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3A74F5">
        <w:rPr>
          <w:rFonts w:ascii="Palatino Linotype" w:hAnsi="Palatino Linotype" w:cs="Arial"/>
          <w:b/>
          <w:sz w:val="24"/>
          <w:szCs w:val="24"/>
        </w:rPr>
        <w:t>4</w:t>
      </w:r>
      <w:r w:rsidR="000A71F1">
        <w:rPr>
          <w:rFonts w:ascii="Palatino Linotype" w:hAnsi="Palatino Linotype" w:cs="Arial"/>
          <w:b/>
          <w:sz w:val="24"/>
          <w:szCs w:val="24"/>
        </w:rPr>
        <w:t>554</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0A71F1" w:rsidRPr="00105730" w:rsidRDefault="000A71F1" w:rsidP="00C06207">
      <w:pPr>
        <w:spacing w:after="0" w:line="360" w:lineRule="auto"/>
        <w:jc w:val="center"/>
        <w:rPr>
          <w:rFonts w:ascii="Palatino Linotype" w:hAnsi="Palatino Linotype" w:cs="Arial"/>
          <w:b/>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C06207" w:rsidRDefault="00EA2C08" w:rsidP="00EA2C08">
      <w:pPr>
        <w:spacing w:after="0" w:line="336" w:lineRule="auto"/>
        <w:jc w:val="both"/>
        <w:rPr>
          <w:rFonts w:ascii="Palatino Linotype" w:hAnsi="Palatino Linotype" w:cs="Arial"/>
          <w:sz w:val="18"/>
          <w:szCs w:val="24"/>
        </w:rPr>
      </w:pPr>
    </w:p>
    <w:p w:rsidR="00C06207"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06207" w:rsidRDefault="00C06207" w:rsidP="00EA2C08">
      <w:pPr>
        <w:spacing w:after="0" w:line="336" w:lineRule="auto"/>
        <w:jc w:val="both"/>
        <w:rPr>
          <w:rFonts w:ascii="Palatino Linotype" w:hAnsi="Palatino Linotype" w:cs="Arial"/>
          <w:sz w:val="24"/>
          <w:szCs w:val="24"/>
        </w:rPr>
      </w:pPr>
    </w:p>
    <w:p w:rsidR="00EA2C08"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C06207" w:rsidRDefault="00C06207" w:rsidP="00EA2C08">
      <w:pPr>
        <w:spacing w:after="0" w:line="336" w:lineRule="auto"/>
        <w:jc w:val="both"/>
        <w:rPr>
          <w:rFonts w:ascii="Palatino Linotype" w:hAnsi="Palatino Linotype" w:cs="Arial"/>
          <w:sz w:val="24"/>
          <w:szCs w:val="24"/>
        </w:rPr>
      </w:pPr>
    </w:p>
    <w:p w:rsidR="0046491C" w:rsidRPr="0001046D" w:rsidRDefault="00EA2C08" w:rsidP="00C06207">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618FA" w:rsidRDefault="0046491C">
          <w:pPr>
            <w:pStyle w:val="TDC1"/>
            <w:rPr>
              <w:rStyle w:val="Hipervnculo"/>
              <w:noProof/>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274261" w:history="1">
            <w:r w:rsidR="00F618FA" w:rsidRPr="00D37C2A">
              <w:rPr>
                <w:rStyle w:val="Hipervnculo"/>
                <w:rFonts w:ascii="Palatino Linotype" w:hAnsi="Palatino Linotype"/>
                <w:b/>
                <w:noProof/>
              </w:rPr>
              <w:t>I.</w:t>
            </w:r>
            <w:r w:rsidR="00F618FA">
              <w:rPr>
                <w:rFonts w:eastAsiaTheme="minorEastAsia"/>
                <w:noProof/>
                <w:lang w:eastAsia="es-MX"/>
              </w:rPr>
              <w:tab/>
            </w:r>
            <w:r w:rsidR="00F618FA" w:rsidRPr="00D37C2A">
              <w:rPr>
                <w:rStyle w:val="Hipervnculo"/>
                <w:rFonts w:ascii="Palatino Linotype" w:hAnsi="Palatino Linotype"/>
                <w:b/>
                <w:noProof/>
              </w:rPr>
              <w:t>Consideraciones Generales.</w:t>
            </w:r>
            <w:r w:rsidR="00F618FA">
              <w:rPr>
                <w:noProof/>
                <w:webHidden/>
              </w:rPr>
              <w:tab/>
            </w:r>
            <w:r w:rsidR="00F618FA">
              <w:rPr>
                <w:noProof/>
                <w:webHidden/>
              </w:rPr>
              <w:fldChar w:fldCharType="begin"/>
            </w:r>
            <w:r w:rsidR="00F618FA">
              <w:rPr>
                <w:noProof/>
                <w:webHidden/>
              </w:rPr>
              <w:instrText xml:space="preserve"> PAGEREF _Toc274261 \h </w:instrText>
            </w:r>
            <w:r w:rsidR="00F618FA">
              <w:rPr>
                <w:noProof/>
                <w:webHidden/>
              </w:rPr>
            </w:r>
            <w:r w:rsidR="00F618FA">
              <w:rPr>
                <w:noProof/>
                <w:webHidden/>
              </w:rPr>
              <w:fldChar w:fldCharType="separate"/>
            </w:r>
            <w:r w:rsidR="006D7097">
              <w:rPr>
                <w:noProof/>
                <w:webHidden/>
              </w:rPr>
              <w:t>2</w:t>
            </w:r>
            <w:r w:rsidR="00F618FA">
              <w:rPr>
                <w:noProof/>
                <w:webHidden/>
              </w:rPr>
              <w:fldChar w:fldCharType="end"/>
            </w:r>
          </w:hyperlink>
        </w:p>
        <w:p w:rsidR="00F618FA" w:rsidRPr="00F618FA" w:rsidRDefault="00F618FA" w:rsidP="00F618FA"/>
        <w:p w:rsidR="00F618FA" w:rsidRDefault="009A66EC">
          <w:pPr>
            <w:pStyle w:val="TDC1"/>
            <w:rPr>
              <w:rStyle w:val="Hipervnculo"/>
              <w:noProof/>
            </w:rPr>
          </w:pPr>
          <w:hyperlink w:anchor="_Toc274262" w:history="1">
            <w:r w:rsidR="00F618FA" w:rsidRPr="00D37C2A">
              <w:rPr>
                <w:rStyle w:val="Hipervnculo"/>
                <w:rFonts w:ascii="Palatino Linotype" w:hAnsi="Palatino Linotype"/>
                <w:b/>
                <w:noProof/>
              </w:rPr>
              <w:t>II.</w:t>
            </w:r>
            <w:r w:rsidR="00F618FA">
              <w:rPr>
                <w:rFonts w:eastAsiaTheme="minorEastAsia"/>
                <w:noProof/>
                <w:lang w:eastAsia="es-MX"/>
              </w:rPr>
              <w:tab/>
            </w:r>
            <w:r w:rsidR="00F618FA" w:rsidRPr="00D37C2A">
              <w:rPr>
                <w:rStyle w:val="Hipervnculo"/>
                <w:rFonts w:ascii="Palatino Linotype" w:hAnsi="Palatino Linotype"/>
                <w:b/>
                <w:noProof/>
              </w:rPr>
              <w:t>De los requerimientos planteados en el recurso de revisión.</w:t>
            </w:r>
            <w:r w:rsidR="00F618FA">
              <w:rPr>
                <w:noProof/>
                <w:webHidden/>
              </w:rPr>
              <w:tab/>
            </w:r>
            <w:r w:rsidR="00F618FA">
              <w:rPr>
                <w:noProof/>
                <w:webHidden/>
              </w:rPr>
              <w:fldChar w:fldCharType="begin"/>
            </w:r>
            <w:r w:rsidR="00F618FA">
              <w:rPr>
                <w:noProof/>
                <w:webHidden/>
              </w:rPr>
              <w:instrText xml:space="preserve"> PAGEREF _Toc274262 \h </w:instrText>
            </w:r>
            <w:r w:rsidR="00F618FA">
              <w:rPr>
                <w:noProof/>
                <w:webHidden/>
              </w:rPr>
            </w:r>
            <w:r w:rsidR="00F618FA">
              <w:rPr>
                <w:noProof/>
                <w:webHidden/>
              </w:rPr>
              <w:fldChar w:fldCharType="separate"/>
            </w:r>
            <w:r w:rsidR="006D7097">
              <w:rPr>
                <w:noProof/>
                <w:webHidden/>
              </w:rPr>
              <w:t>3</w:t>
            </w:r>
            <w:r w:rsidR="00F618FA">
              <w:rPr>
                <w:noProof/>
                <w:webHidden/>
              </w:rPr>
              <w:fldChar w:fldCharType="end"/>
            </w:r>
          </w:hyperlink>
        </w:p>
        <w:p w:rsidR="00F618FA" w:rsidRPr="00F618FA" w:rsidRDefault="00F618FA" w:rsidP="00F618FA"/>
        <w:p w:rsidR="00F618FA" w:rsidRDefault="009A66EC">
          <w:pPr>
            <w:pStyle w:val="TDC1"/>
            <w:rPr>
              <w:rFonts w:eastAsiaTheme="minorEastAsia"/>
              <w:noProof/>
              <w:lang w:eastAsia="es-MX"/>
            </w:rPr>
          </w:pPr>
          <w:hyperlink w:anchor="_Toc274263" w:history="1">
            <w:r w:rsidR="00F618FA" w:rsidRPr="00D37C2A">
              <w:rPr>
                <w:rStyle w:val="Hipervnculo"/>
                <w:rFonts w:ascii="Palatino Linotype" w:hAnsi="Palatino Linotype"/>
                <w:b/>
                <w:noProof/>
              </w:rPr>
              <w:t>III.</w:t>
            </w:r>
            <w:r w:rsidR="00F618FA">
              <w:rPr>
                <w:rFonts w:eastAsiaTheme="minorEastAsia"/>
                <w:noProof/>
                <w:lang w:eastAsia="es-MX"/>
              </w:rPr>
              <w:tab/>
            </w:r>
            <w:r w:rsidR="00F618FA" w:rsidRPr="00D37C2A">
              <w:rPr>
                <w:rStyle w:val="Hipervnculo"/>
                <w:rFonts w:ascii="Palatino Linotype" w:hAnsi="Palatino Linotype"/>
                <w:b/>
                <w:noProof/>
              </w:rPr>
              <w:t>Los actos consentidos no deben invocarse en el derecho fundamental de acceder a la información pública gubernamental.</w:t>
            </w:r>
            <w:r w:rsidR="00F618FA">
              <w:rPr>
                <w:noProof/>
                <w:webHidden/>
              </w:rPr>
              <w:tab/>
            </w:r>
            <w:r w:rsidR="00F618FA">
              <w:rPr>
                <w:noProof/>
                <w:webHidden/>
              </w:rPr>
              <w:fldChar w:fldCharType="begin"/>
            </w:r>
            <w:r w:rsidR="00F618FA">
              <w:rPr>
                <w:noProof/>
                <w:webHidden/>
              </w:rPr>
              <w:instrText xml:space="preserve"> PAGEREF _Toc274263 \h </w:instrText>
            </w:r>
            <w:r w:rsidR="00F618FA">
              <w:rPr>
                <w:noProof/>
                <w:webHidden/>
              </w:rPr>
            </w:r>
            <w:r w:rsidR="00F618FA">
              <w:rPr>
                <w:noProof/>
                <w:webHidden/>
              </w:rPr>
              <w:fldChar w:fldCharType="separate"/>
            </w:r>
            <w:r w:rsidR="006D7097">
              <w:rPr>
                <w:noProof/>
                <w:webHidden/>
              </w:rPr>
              <w:t>8</w:t>
            </w:r>
            <w:r w:rsidR="00F618FA">
              <w:rPr>
                <w:noProof/>
                <w:webHidden/>
              </w:rPr>
              <w:fldChar w:fldCharType="end"/>
            </w:r>
          </w:hyperlink>
        </w:p>
        <w:p w:rsidR="0046491C" w:rsidRPr="004E70B6"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274261"/>
      <w:r w:rsidRPr="0001046D">
        <w:rPr>
          <w:rFonts w:ascii="Palatino Linotype" w:hAnsi="Palatino Linotype"/>
          <w:b/>
          <w:color w:val="auto"/>
          <w:sz w:val="24"/>
          <w:szCs w:val="24"/>
        </w:rPr>
        <w:t>Consideraciones Generales.</w:t>
      </w:r>
      <w:bookmarkEnd w:id="1"/>
    </w:p>
    <w:p w:rsidR="0046491C" w:rsidRPr="00F3161F" w:rsidRDefault="0046491C" w:rsidP="00E34F08">
      <w:pPr>
        <w:pStyle w:val="Prrafodelista"/>
        <w:spacing w:after="0" w:line="360" w:lineRule="auto"/>
        <w:ind w:left="1080"/>
        <w:jc w:val="both"/>
        <w:rPr>
          <w:rFonts w:ascii="Palatino Linotype" w:hAnsi="Palatino Linotype" w:cs="Arial"/>
          <w:b/>
          <w:sz w:val="16"/>
          <w:szCs w:val="24"/>
        </w:rPr>
      </w:pPr>
    </w:p>
    <w:p w:rsidR="0046491C" w:rsidRPr="00E34F08" w:rsidRDefault="0046491C" w:rsidP="00EA2C08">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0A71F1">
        <w:rPr>
          <w:rFonts w:ascii="Palatino Linotype" w:hAnsi="Palatino Linotype" w:cs="Arial"/>
          <w:sz w:val="24"/>
          <w:szCs w:val="24"/>
        </w:rPr>
        <w:t>Séptima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0A71F1">
        <w:rPr>
          <w:rFonts w:ascii="Palatino Linotype" w:hAnsi="Palatino Linotype" w:cs="Arial"/>
          <w:sz w:val="24"/>
          <w:szCs w:val="24"/>
        </w:rPr>
        <w:t>veinte</w:t>
      </w:r>
      <w:r w:rsidRPr="00E34F08">
        <w:rPr>
          <w:rFonts w:ascii="Palatino Linotype" w:hAnsi="Palatino Linotype" w:cs="Arial"/>
          <w:sz w:val="24"/>
          <w:szCs w:val="24"/>
        </w:rPr>
        <w:t xml:space="preserve"> (</w:t>
      </w:r>
      <w:r w:rsidR="000A71F1">
        <w:rPr>
          <w:rFonts w:ascii="Palatino Linotype" w:hAnsi="Palatino Linotype" w:cs="Arial"/>
          <w:sz w:val="24"/>
          <w:szCs w:val="24"/>
        </w:rPr>
        <w:t>20</w:t>
      </w:r>
      <w:r w:rsidR="00225026" w:rsidRPr="00E34F08">
        <w:rPr>
          <w:rFonts w:ascii="Palatino Linotype" w:hAnsi="Palatino Linotype" w:cs="Arial"/>
          <w:sz w:val="24"/>
          <w:szCs w:val="24"/>
        </w:rPr>
        <w:t xml:space="preserve">) de </w:t>
      </w:r>
      <w:r w:rsidR="00EE5592">
        <w:rPr>
          <w:rFonts w:ascii="Palatino Linotype" w:hAnsi="Palatino Linotype" w:cs="Arial"/>
          <w:sz w:val="24"/>
          <w:szCs w:val="24"/>
        </w:rPr>
        <w:t>febrero</w:t>
      </w:r>
      <w:r w:rsidR="0076241F">
        <w:rPr>
          <w:rFonts w:ascii="Palatino Linotype" w:hAnsi="Palatino Linotype" w:cs="Arial"/>
          <w:sz w:val="24"/>
          <w:szCs w:val="24"/>
        </w:rPr>
        <w:t xml:space="preserve"> de dos mil dieci</w:t>
      </w:r>
      <w:r w:rsidR="00EE5592">
        <w:rPr>
          <w:rFonts w:ascii="Palatino Linotype" w:hAnsi="Palatino Linotype" w:cs="Arial"/>
          <w:sz w:val="24"/>
          <w:szCs w:val="24"/>
        </w:rPr>
        <w:t>nueve</w:t>
      </w:r>
      <w:r w:rsidR="003A74F5">
        <w:rPr>
          <w:rFonts w:ascii="Palatino Linotype" w:hAnsi="Palatino Linotype" w:cs="Arial"/>
          <w:sz w:val="24"/>
          <w:szCs w:val="24"/>
        </w:rPr>
        <w:t xml:space="preserve">, en </w:t>
      </w:r>
      <w:r w:rsidR="001B088A">
        <w:rPr>
          <w:rFonts w:ascii="Palatino Linotype" w:hAnsi="Palatino Linotype" w:cs="Arial"/>
          <w:sz w:val="24"/>
          <w:szCs w:val="24"/>
        </w:rPr>
        <w:t>el</w:t>
      </w:r>
      <w:r w:rsidRPr="00E34F08">
        <w:rPr>
          <w:rFonts w:ascii="Palatino Linotype" w:hAnsi="Palatino Linotype" w:cs="Arial"/>
          <w:sz w:val="24"/>
          <w:szCs w:val="24"/>
        </w:rPr>
        <w:t xml:space="preserve">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0A71F1"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del </w:t>
      </w:r>
      <w:r w:rsidR="00EE5592">
        <w:rPr>
          <w:rFonts w:ascii="Palatino Linotype" w:eastAsia="Calibri" w:hAnsi="Palatino Linotype" w:cs="Times New Roman"/>
          <w:b/>
          <w:sz w:val="24"/>
          <w:szCs w:val="24"/>
          <w:lang w:val="es-ES" w:eastAsia="es-ES"/>
        </w:rPr>
        <w:t>Si</w:t>
      </w:r>
      <w:r w:rsidR="000A71F1">
        <w:rPr>
          <w:rFonts w:ascii="Palatino Linotype" w:eastAsia="Calibri" w:hAnsi="Palatino Linotype" w:cs="Times New Roman"/>
          <w:b/>
          <w:sz w:val="24"/>
          <w:szCs w:val="24"/>
          <w:lang w:val="es-ES" w:eastAsia="es-ES"/>
        </w:rPr>
        <w:t>stema Municipal Para el Desarrollo Integral de la Familia de Zinacantepec</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1B088A">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1B088A">
        <w:rPr>
          <w:rFonts w:ascii="Palatino Linotype" w:eastAsia="Times New Roman" w:hAnsi="Palatino Linotype" w:cs="Arial"/>
          <w:b/>
          <w:bCs/>
          <w:sz w:val="24"/>
          <w:szCs w:val="24"/>
          <w:lang w:eastAsia="es-ES"/>
        </w:rPr>
        <w:t>4</w:t>
      </w:r>
      <w:r w:rsidR="000A71F1">
        <w:rPr>
          <w:rFonts w:ascii="Palatino Linotype" w:eastAsia="Times New Roman" w:hAnsi="Palatino Linotype" w:cs="Arial"/>
          <w:b/>
          <w:bCs/>
          <w:sz w:val="24"/>
          <w:szCs w:val="24"/>
          <w:lang w:eastAsia="es-ES"/>
        </w:rPr>
        <w:t>554</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F3161F" w:rsidRDefault="0000525F" w:rsidP="00E34F08">
      <w:pPr>
        <w:pStyle w:val="Prrafodelista"/>
        <w:spacing w:after="0" w:line="360" w:lineRule="auto"/>
        <w:ind w:left="426"/>
        <w:jc w:val="both"/>
        <w:rPr>
          <w:rFonts w:ascii="Palatino Linotype" w:hAnsi="Palatino Linotype" w:cs="Arial"/>
          <w:sz w:val="20"/>
          <w:szCs w:val="24"/>
        </w:rPr>
      </w:pPr>
    </w:p>
    <w:p w:rsidR="00EA2C08" w:rsidRPr="001B088A" w:rsidRDefault="008E4128" w:rsidP="001B088A">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A través del estudio realizado dentro de la resolución que al rubro se indica, la Ponencia Resolutora determinó que</w:t>
      </w:r>
      <w:r w:rsidR="001B088A">
        <w:rPr>
          <w:rFonts w:ascii="Palatino Linotype" w:hAnsi="Palatino Linotype" w:cs="Arial"/>
          <w:sz w:val="24"/>
          <w:szCs w:val="24"/>
        </w:rPr>
        <w:t xml:space="preserve"> resultaban </w:t>
      </w:r>
      <w:r w:rsidR="000A71F1">
        <w:rPr>
          <w:rFonts w:ascii="Palatino Linotype" w:hAnsi="Palatino Linotype" w:cs="Arial"/>
          <w:sz w:val="24"/>
          <w:szCs w:val="24"/>
        </w:rPr>
        <w:t>parcialmente f</w:t>
      </w:r>
      <w:r w:rsidR="001B088A">
        <w:rPr>
          <w:rFonts w:ascii="Palatino Linotype" w:hAnsi="Palatino Linotype" w:cs="Arial"/>
          <w:sz w:val="24"/>
          <w:szCs w:val="24"/>
        </w:rPr>
        <w:t>undad</w:t>
      </w:r>
      <w:r w:rsidR="000A71F1">
        <w:rPr>
          <w:rFonts w:ascii="Palatino Linotype" w:hAnsi="Palatino Linotype" w:cs="Arial"/>
          <w:sz w:val="24"/>
          <w:szCs w:val="24"/>
        </w:rPr>
        <w:t>o</w:t>
      </w:r>
      <w:r w:rsidR="001B088A">
        <w:rPr>
          <w:rFonts w:ascii="Palatino Linotype" w:hAnsi="Palatino Linotype" w:cs="Arial"/>
          <w:sz w:val="24"/>
          <w:szCs w:val="24"/>
        </w:rPr>
        <w:t>s l</w:t>
      </w:r>
      <w:r w:rsidR="000A71F1">
        <w:rPr>
          <w:rFonts w:ascii="Palatino Linotype" w:hAnsi="Palatino Linotype" w:cs="Arial"/>
          <w:sz w:val="24"/>
          <w:szCs w:val="24"/>
        </w:rPr>
        <w:t>o</w:t>
      </w:r>
      <w:r w:rsidR="001B088A">
        <w:rPr>
          <w:rFonts w:ascii="Palatino Linotype" w:hAnsi="Palatino Linotype" w:cs="Arial"/>
          <w:sz w:val="24"/>
          <w:szCs w:val="24"/>
        </w:rPr>
        <w:t xml:space="preserve">s motivos de </w:t>
      </w:r>
      <w:r w:rsidR="004148A3" w:rsidRPr="001B088A">
        <w:rPr>
          <w:rFonts w:ascii="Palatino Linotype" w:hAnsi="Palatino Linotype" w:cs="Arial"/>
          <w:sz w:val="24"/>
          <w:szCs w:val="24"/>
        </w:rPr>
        <w:t xml:space="preserve">inconformidad hechos </w:t>
      </w:r>
      <w:r w:rsidR="005A4C79" w:rsidRPr="001B088A">
        <w:rPr>
          <w:rFonts w:ascii="Palatino Linotype" w:hAnsi="Palatino Linotype" w:cs="Arial"/>
          <w:sz w:val="24"/>
          <w:szCs w:val="24"/>
        </w:rPr>
        <w:t xml:space="preserve">valer por </w:t>
      </w:r>
      <w:r w:rsidR="001B088A">
        <w:rPr>
          <w:rFonts w:ascii="Palatino Linotype" w:hAnsi="Palatino Linotype" w:cs="Arial"/>
          <w:sz w:val="24"/>
          <w:szCs w:val="24"/>
        </w:rPr>
        <w:t>el</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RECURRENTE</w:t>
      </w:r>
      <w:r w:rsidR="004148A3" w:rsidRPr="001B088A">
        <w:rPr>
          <w:rFonts w:ascii="Palatino Linotype" w:hAnsi="Palatino Linotype" w:cs="Arial"/>
          <w:sz w:val="24"/>
          <w:szCs w:val="24"/>
        </w:rPr>
        <w:t xml:space="preserve"> </w:t>
      </w:r>
      <w:r w:rsidR="0046491C" w:rsidRPr="001B088A">
        <w:rPr>
          <w:rFonts w:ascii="Palatino Linotype" w:hAnsi="Palatino Linotype" w:cs="Arial"/>
          <w:sz w:val="24"/>
          <w:szCs w:val="24"/>
        </w:rPr>
        <w:t>en</w:t>
      </w:r>
      <w:r w:rsidR="00AA49F3" w:rsidRPr="001B088A">
        <w:rPr>
          <w:rFonts w:ascii="Palatino Linotype" w:hAnsi="Palatino Linotype" w:cs="Arial"/>
          <w:sz w:val="24"/>
          <w:szCs w:val="24"/>
        </w:rPr>
        <w:t xml:space="preserve"> términos de</w:t>
      </w:r>
      <w:r w:rsidR="000A71F1">
        <w:rPr>
          <w:rFonts w:ascii="Palatino Linotype" w:hAnsi="Palatino Linotype" w:cs="Arial"/>
          <w:sz w:val="24"/>
          <w:szCs w:val="24"/>
        </w:rPr>
        <w:t>l</w:t>
      </w:r>
      <w:r w:rsidR="00AA49F3" w:rsidRPr="001B088A">
        <w:rPr>
          <w:rFonts w:ascii="Palatino Linotype" w:hAnsi="Palatino Linotype" w:cs="Arial"/>
          <w:sz w:val="24"/>
          <w:szCs w:val="24"/>
        </w:rPr>
        <w:t xml:space="preserve"> Considerando </w:t>
      </w:r>
      <w:r w:rsidR="000A71F1">
        <w:rPr>
          <w:rFonts w:ascii="Palatino Linotype" w:hAnsi="Palatino Linotype" w:cs="Arial"/>
          <w:sz w:val="24"/>
          <w:szCs w:val="24"/>
        </w:rPr>
        <w:t>Cuarto</w:t>
      </w:r>
      <w:r w:rsidR="00EE5592">
        <w:rPr>
          <w:rFonts w:ascii="Palatino Linotype" w:hAnsi="Palatino Linotype" w:cs="Arial"/>
          <w:sz w:val="24"/>
          <w:szCs w:val="24"/>
        </w:rPr>
        <w:t xml:space="preserve"> </w:t>
      </w:r>
      <w:r w:rsidR="00BF3534" w:rsidRPr="001B088A">
        <w:rPr>
          <w:rFonts w:ascii="Palatino Linotype" w:hAnsi="Palatino Linotype" w:cs="Arial"/>
          <w:sz w:val="24"/>
          <w:szCs w:val="24"/>
        </w:rPr>
        <w:t>de la resolución</w:t>
      </w:r>
      <w:r w:rsidR="00C06207" w:rsidRPr="001B088A">
        <w:rPr>
          <w:rFonts w:ascii="Palatino Linotype" w:hAnsi="Palatino Linotype" w:cs="Arial"/>
          <w:sz w:val="24"/>
          <w:szCs w:val="24"/>
        </w:rPr>
        <w:t>,</w:t>
      </w:r>
      <w:r w:rsidR="00BF3534" w:rsidRPr="001B088A">
        <w:rPr>
          <w:rFonts w:ascii="Palatino Linotype" w:hAnsi="Palatino Linotype" w:cs="Arial"/>
          <w:sz w:val="24"/>
          <w:szCs w:val="24"/>
        </w:rPr>
        <w:t xml:space="preserve"> por lo que </w:t>
      </w:r>
      <w:r w:rsidR="00C06207" w:rsidRPr="001B088A">
        <w:rPr>
          <w:rFonts w:ascii="Palatino Linotype" w:hAnsi="Palatino Linotype" w:cs="Arial"/>
          <w:sz w:val="24"/>
          <w:szCs w:val="24"/>
        </w:rPr>
        <w:t xml:space="preserve">se </w:t>
      </w:r>
      <w:r w:rsidR="00424DE3" w:rsidRPr="001B088A">
        <w:rPr>
          <w:rFonts w:ascii="Palatino Linotype" w:hAnsi="Palatino Linotype" w:cs="Arial"/>
          <w:sz w:val="24"/>
          <w:szCs w:val="24"/>
        </w:rPr>
        <w:t>consideró</w:t>
      </w:r>
      <w:r w:rsidR="004148A3" w:rsidRPr="001B088A">
        <w:rPr>
          <w:rFonts w:ascii="Palatino Linotype" w:hAnsi="Palatino Linotype" w:cs="Arial"/>
          <w:sz w:val="24"/>
          <w:szCs w:val="24"/>
        </w:rPr>
        <w:t xml:space="preserve">, </w:t>
      </w:r>
      <w:r w:rsidR="000A71F1" w:rsidRPr="000A71F1">
        <w:rPr>
          <w:rFonts w:ascii="Palatino Linotype" w:hAnsi="Palatino Linotype" w:cs="Arial"/>
          <w:b/>
          <w:sz w:val="24"/>
          <w:szCs w:val="24"/>
        </w:rPr>
        <w:t>MODIF</w:t>
      </w:r>
      <w:r w:rsidR="001B088A" w:rsidRPr="000A71F1">
        <w:rPr>
          <w:rFonts w:ascii="Palatino Linotype" w:hAnsi="Palatino Linotype" w:cs="Arial"/>
          <w:b/>
          <w:sz w:val="24"/>
          <w:szCs w:val="24"/>
        </w:rPr>
        <w:t>I</w:t>
      </w:r>
      <w:r w:rsidR="000A71F1" w:rsidRPr="000A71F1">
        <w:rPr>
          <w:rFonts w:ascii="Palatino Linotype" w:hAnsi="Palatino Linotype" w:cs="Arial"/>
          <w:b/>
          <w:sz w:val="24"/>
          <w:szCs w:val="24"/>
        </w:rPr>
        <w:t>C</w:t>
      </w:r>
      <w:r w:rsidR="004148A3" w:rsidRPr="001B088A">
        <w:rPr>
          <w:rFonts w:ascii="Palatino Linotype" w:hAnsi="Palatino Linotype" w:cs="Arial"/>
          <w:b/>
          <w:sz w:val="24"/>
          <w:szCs w:val="24"/>
        </w:rPr>
        <w:t>AR</w:t>
      </w:r>
      <w:r w:rsidR="008E1DCC" w:rsidRPr="001B088A">
        <w:rPr>
          <w:rFonts w:ascii="Palatino Linotype" w:hAnsi="Palatino Linotype" w:cs="Arial"/>
          <w:sz w:val="24"/>
          <w:szCs w:val="24"/>
        </w:rPr>
        <w:t xml:space="preserve"> l</w:t>
      </w:r>
      <w:r w:rsidR="003837C2" w:rsidRPr="001B088A">
        <w:rPr>
          <w:rFonts w:ascii="Palatino Linotype" w:hAnsi="Palatino Linotype" w:cs="Arial"/>
          <w:sz w:val="24"/>
          <w:szCs w:val="24"/>
        </w:rPr>
        <w:t xml:space="preserve">a respuesta del </w:t>
      </w:r>
      <w:r w:rsidRPr="001B088A">
        <w:rPr>
          <w:rFonts w:ascii="Palatino Linotype" w:hAnsi="Palatino Linotype" w:cs="Arial"/>
          <w:b/>
          <w:sz w:val="24"/>
          <w:szCs w:val="24"/>
        </w:rPr>
        <w:t>SUJETO OBLIGADO</w:t>
      </w:r>
      <w:r w:rsidR="004148A3" w:rsidRPr="001B088A">
        <w:rPr>
          <w:rFonts w:ascii="Palatino Linotype" w:hAnsi="Palatino Linotype" w:cs="Arial"/>
          <w:sz w:val="24"/>
          <w:szCs w:val="24"/>
        </w:rPr>
        <w:t>;</w:t>
      </w:r>
      <w:r w:rsidR="003837C2" w:rsidRPr="001B088A">
        <w:rPr>
          <w:rFonts w:ascii="Palatino Linotype" w:hAnsi="Palatino Linotype" w:cs="Arial"/>
          <w:sz w:val="24"/>
          <w:szCs w:val="24"/>
        </w:rPr>
        <w:t xml:space="preserve"> sin embargo, m</w:t>
      </w:r>
      <w:r w:rsidR="0046491C" w:rsidRPr="001B088A">
        <w:rPr>
          <w:rFonts w:ascii="Palatino Linotype" w:hAnsi="Palatino Linotype" w:cs="Arial"/>
          <w:sz w:val="24"/>
          <w:szCs w:val="24"/>
        </w:rPr>
        <w:t xml:space="preserve">i </w:t>
      </w:r>
      <w:r w:rsidR="00D33AF9" w:rsidRPr="001B088A">
        <w:rPr>
          <w:rFonts w:ascii="Palatino Linotype" w:hAnsi="Palatino Linotype" w:cs="Arial"/>
          <w:sz w:val="24"/>
          <w:szCs w:val="24"/>
        </w:rPr>
        <w:t>voto</w:t>
      </w:r>
      <w:r w:rsidR="0046491C" w:rsidRPr="001B088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en diversas ocasiones</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que no deben invocarse en el derecho de acceso a la información pública.</w:t>
      </w:r>
    </w:p>
    <w:p w:rsidR="00EA2C08" w:rsidRPr="00F3161F" w:rsidRDefault="00EA2C08" w:rsidP="00EA2C08">
      <w:pPr>
        <w:pStyle w:val="Prrafodelista"/>
        <w:rPr>
          <w:rFonts w:ascii="Palatino Linotype" w:hAnsi="Palatino Linotype" w:cs="Arial"/>
          <w:sz w:val="20"/>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274262"/>
      <w:r w:rsidRPr="0001046D">
        <w:rPr>
          <w:rFonts w:ascii="Palatino Linotype" w:hAnsi="Palatino Linotype"/>
          <w:b/>
          <w:color w:val="auto"/>
          <w:sz w:val="24"/>
          <w:szCs w:val="24"/>
        </w:rPr>
        <w:t xml:space="preserve">De los requerimientos planteados en </w:t>
      </w:r>
      <w:r w:rsidR="001B088A">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2"/>
    </w:p>
    <w:p w:rsidR="0046491C" w:rsidRPr="00F3161F" w:rsidRDefault="0046491C" w:rsidP="00E34F08">
      <w:pPr>
        <w:pStyle w:val="Prrafodelista"/>
        <w:spacing w:line="360" w:lineRule="auto"/>
        <w:ind w:left="1080"/>
        <w:jc w:val="both"/>
        <w:rPr>
          <w:rFonts w:ascii="Palatino Linotype" w:hAnsi="Palatino Linotype" w:cs="Arial"/>
          <w:sz w:val="20"/>
          <w:szCs w:val="24"/>
        </w:rPr>
      </w:pPr>
    </w:p>
    <w:p w:rsidR="009B4E7D" w:rsidRPr="009B4E7D" w:rsidRDefault="001B088A"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del</w:t>
      </w:r>
      <w:r w:rsidR="005F4459">
        <w:rPr>
          <w:rFonts w:ascii="Palatino Linotype" w:hAnsi="Palatino Linotype" w:cs="Arial"/>
          <w:sz w:val="24"/>
          <w:szCs w:val="24"/>
        </w:rPr>
        <w:t xml:space="preserve"> </w:t>
      </w:r>
      <w:r w:rsidR="005F4459">
        <w:rPr>
          <w:rFonts w:ascii="Palatino Linotype" w:eastAsia="Calibri" w:hAnsi="Palatino Linotype" w:cs="Times New Roman"/>
          <w:b/>
          <w:sz w:val="24"/>
          <w:szCs w:val="24"/>
          <w:lang w:val="es-ES" w:eastAsia="es-ES"/>
        </w:rPr>
        <w:t>Si</w:t>
      </w:r>
      <w:r w:rsidR="000A71F1">
        <w:rPr>
          <w:rFonts w:ascii="Palatino Linotype" w:eastAsia="Calibri" w:hAnsi="Palatino Linotype" w:cs="Times New Roman"/>
          <w:b/>
          <w:sz w:val="24"/>
          <w:szCs w:val="24"/>
          <w:lang w:val="es-ES" w:eastAsia="es-ES"/>
        </w:rPr>
        <w:t>stema Municipal Para el Desarrollo Integral de la Familia de Zinacantepec</w:t>
      </w:r>
      <w:r w:rsidR="005F4459">
        <w:rPr>
          <w:rFonts w:ascii="Palatino Linotype" w:eastAsia="Calibri" w:hAnsi="Palatino Linotype" w:cs="Times New Roman"/>
          <w:b/>
          <w:sz w:val="24"/>
          <w:szCs w:val="24"/>
          <w:lang w:val="es-ES" w:eastAsia="es-ES"/>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AE4797"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1B088A" w:rsidRPr="00506538" w:rsidRDefault="00EE5592" w:rsidP="00F3161F">
      <w:pPr>
        <w:spacing w:line="276" w:lineRule="auto"/>
        <w:ind w:left="851" w:right="616"/>
        <w:jc w:val="both"/>
        <w:rPr>
          <w:rFonts w:ascii="Palatino Linotype" w:hAnsi="Palatino Linotype" w:cs="Arial"/>
          <w:b/>
          <w:i/>
        </w:rPr>
      </w:pPr>
      <w:r w:rsidRPr="00EE5592">
        <w:rPr>
          <w:rFonts w:ascii="Palatino Linotype" w:hAnsi="Palatino Linotype" w:cs="Tahoma"/>
          <w:bCs/>
          <w:i/>
        </w:rPr>
        <w:t>“</w:t>
      </w:r>
      <w:r w:rsidR="000A71F1" w:rsidRPr="00C37DB2">
        <w:rPr>
          <w:rFonts w:ascii="Palatino Linotype" w:hAnsi="Palatino Linotype" w:cs="Arial"/>
          <w:i/>
          <w:lang w:eastAsia="es-MX"/>
        </w:rPr>
        <w:t xml:space="preserve">solicito la siguiente información firmada bajo protesta de decir verdad por el o la titular del área de administración ó recursos humanos: 1.- fecha de alta en la nomina, 2.- curriculum vitae y nivel máximo de estudios, 3.- descripción de funciones individuales segun corresponda el manual de operación u organización, 4.- lista de asistencias, horarios y lugar donde se les puede encontrar, 5.- asi también el monto </w:t>
      </w:r>
      <w:r w:rsidR="000A71F1" w:rsidRPr="00C37DB2">
        <w:rPr>
          <w:rFonts w:ascii="Palatino Linotype" w:hAnsi="Palatino Linotype" w:cs="Arial"/>
          <w:i/>
          <w:lang w:eastAsia="es-MX"/>
        </w:rPr>
        <w:lastRenderedPageBreak/>
        <w:t>de bonos o gratificaciones que han recibido por año de cada uno de los siguientes servidores publicos que tiene el DIF DE ZINACANTEPEC publicados en su portal del ipomex: 1) MARIA IZTEL HERNANDEZ TORRES 2) MARIA FERNANDA MONTES DE OCA ALARCON 3) JESUS EMMANUEL SALINAS HERNANDEZ 4) ANA ELENA MARTINEZ BRAVO 5) ARTURO NOE ROBLES ORTIZ De igual manera deseo saber cual es el criterio para que la persona de nombre ANA ELENA MARTINEZ BRAVO teniendo un cargo de "auxiliar administrativo" gane mas del doble que su jefe inmediato ARTURO NOE ROBLES ORTIZ quien es el "coordinador de programas asistenciales" segun los datos de la fracción VIII portal de ipomex.</w:t>
      </w:r>
      <w:r w:rsidRPr="00EE5592">
        <w:rPr>
          <w:rFonts w:ascii="Palatino Linotype" w:hAnsi="Palatino Linotype" w:cs="Tahoma"/>
          <w:bCs/>
          <w:i/>
        </w:rPr>
        <w:t>.”</w:t>
      </w:r>
      <w:r w:rsidRPr="004059FB">
        <w:rPr>
          <w:rFonts w:ascii="Palatino Linotype" w:hAnsi="Palatino Linotype" w:cs="Tahoma"/>
          <w:bCs/>
        </w:rPr>
        <w:t xml:space="preserve"> </w:t>
      </w:r>
      <w:r w:rsidR="001B088A" w:rsidRPr="001B088A">
        <w:rPr>
          <w:rFonts w:ascii="Palatino Linotype" w:hAnsi="Palatino Linotype" w:cs="Arial"/>
          <w:lang w:eastAsia="es-MX"/>
        </w:rPr>
        <w:t>(</w:t>
      </w:r>
      <w:r w:rsidR="001B088A">
        <w:rPr>
          <w:rFonts w:ascii="Palatino Linotype" w:hAnsi="Palatino Linotype" w:cs="Arial"/>
          <w:lang w:eastAsia="es-MX"/>
        </w:rPr>
        <w:t>S</w:t>
      </w:r>
      <w:r w:rsidR="001B088A" w:rsidRPr="001B088A">
        <w:rPr>
          <w:rFonts w:ascii="Palatino Linotype" w:hAnsi="Palatino Linotype" w:cs="Arial"/>
          <w:lang w:eastAsia="es-MX"/>
        </w:rPr>
        <w:t>ic)</w:t>
      </w:r>
    </w:p>
    <w:p w:rsidR="004148A3" w:rsidRPr="00F3161F" w:rsidRDefault="004148A3" w:rsidP="004148A3">
      <w:pPr>
        <w:ind w:left="567"/>
        <w:jc w:val="both"/>
        <w:rPr>
          <w:rFonts w:ascii="Palatino Linotype" w:hAnsi="Palatino Linotype" w:cs="Arial"/>
          <w:b/>
          <w:sz w:val="20"/>
        </w:rPr>
      </w:pPr>
    </w:p>
    <w:p w:rsidR="00AE4797" w:rsidRPr="004148A3" w:rsidRDefault="00AE4797" w:rsidP="00EA2C08">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0A71F1">
        <w:rPr>
          <w:rFonts w:ascii="Palatino Linotype" w:hAnsi="Palatino Linotype" w:cs="Arial"/>
          <w:sz w:val="24"/>
          <w:szCs w:val="24"/>
        </w:rPr>
        <w:t xml:space="preserve">sustancialmente </w:t>
      </w:r>
      <w:r>
        <w:rPr>
          <w:rFonts w:ascii="Palatino Linotype" w:hAnsi="Palatino Linotype" w:cs="Arial"/>
          <w:sz w:val="24"/>
          <w:szCs w:val="24"/>
        </w:rPr>
        <w:t>de la siguiente manera:</w:t>
      </w:r>
    </w:p>
    <w:p w:rsidR="001B088A" w:rsidRPr="00F3161F" w:rsidRDefault="001B088A" w:rsidP="001B088A">
      <w:pPr>
        <w:spacing w:after="0" w:line="360" w:lineRule="auto"/>
        <w:ind w:left="851" w:right="616"/>
        <w:jc w:val="both"/>
        <w:rPr>
          <w:rFonts w:ascii="Palatino Linotype" w:eastAsia="Times New Roman" w:hAnsi="Palatino Linotype" w:cs="Times New Roman"/>
          <w:i/>
          <w:sz w:val="18"/>
          <w:lang w:val="es-ES_tradnl" w:eastAsia="es-ES"/>
        </w:rPr>
      </w:pPr>
    </w:p>
    <w:p w:rsidR="000A71F1" w:rsidRDefault="000A71F1" w:rsidP="000A71F1">
      <w:pPr>
        <w:ind w:left="851" w:right="900"/>
        <w:jc w:val="both"/>
        <w:rPr>
          <w:rFonts w:ascii="Palatino Linotype" w:hAnsi="Palatino Linotype" w:cs="Arial"/>
        </w:rPr>
      </w:pPr>
      <w:r w:rsidRPr="00C37DB2">
        <w:rPr>
          <w:rFonts w:ascii="Palatino Linotype" w:hAnsi="Palatino Linotype" w:cs="Arial"/>
          <w:i/>
        </w:rPr>
        <w:t>“…En respuesta a la solicitud de información con folio 00006/DIFZINACAN/IP/2018… Se anexa lo solicitado en formato PDF al ´presente”</w:t>
      </w:r>
      <w:r>
        <w:rPr>
          <w:rFonts w:ascii="Palatino Linotype" w:hAnsi="Palatino Linotype" w:cs="Arial"/>
          <w:i/>
        </w:rPr>
        <w:t xml:space="preserve"> </w:t>
      </w:r>
      <w:r>
        <w:rPr>
          <w:rFonts w:ascii="Palatino Linotype" w:hAnsi="Palatino Linotype" w:cs="Arial"/>
        </w:rPr>
        <w:t>(Sic)</w:t>
      </w:r>
    </w:p>
    <w:p w:rsidR="004E70B6" w:rsidRPr="004E70B6" w:rsidRDefault="004E70B6" w:rsidP="000A71F1">
      <w:pPr>
        <w:ind w:left="851" w:right="900"/>
        <w:jc w:val="both"/>
        <w:rPr>
          <w:rFonts w:ascii="Palatino Linotype" w:hAnsi="Palatino Linotype"/>
          <w:i/>
          <w:sz w:val="12"/>
          <w:lang w:eastAsia="es-MX"/>
        </w:rPr>
      </w:pPr>
    </w:p>
    <w:p w:rsidR="00C06207" w:rsidRPr="00C330CF" w:rsidRDefault="00675C07" w:rsidP="002A1511">
      <w:pPr>
        <w:pStyle w:val="Prrafodelista"/>
        <w:numPr>
          <w:ilvl w:val="0"/>
          <w:numId w:val="16"/>
        </w:numPr>
        <w:spacing w:before="240" w:after="240" w:line="360" w:lineRule="auto"/>
        <w:ind w:left="0" w:hanging="283"/>
        <w:jc w:val="both"/>
        <w:rPr>
          <w:rFonts w:ascii="Palatino Linotype" w:hAnsi="Palatino Linotype" w:cs="Arial"/>
          <w:sz w:val="24"/>
          <w:szCs w:val="24"/>
        </w:rPr>
      </w:pPr>
      <w:r w:rsidRPr="00C330CF">
        <w:rPr>
          <w:rFonts w:ascii="Palatino Linotype" w:eastAsia="Times New Roman" w:hAnsi="Palatino Linotype" w:cs="Times New Roman"/>
          <w:sz w:val="24"/>
          <w:szCs w:val="24"/>
          <w:lang w:val="es-ES_tradnl" w:eastAsia="es-ES"/>
        </w:rPr>
        <w:t>A dicha respuesta se anex</w:t>
      </w:r>
      <w:r w:rsidR="000A71F1">
        <w:rPr>
          <w:rFonts w:ascii="Palatino Linotype" w:eastAsia="Times New Roman" w:hAnsi="Palatino Linotype" w:cs="Times New Roman"/>
          <w:sz w:val="24"/>
          <w:szCs w:val="24"/>
          <w:lang w:val="es-ES_tradnl" w:eastAsia="es-ES"/>
        </w:rPr>
        <w:t>aron ocho archivos electrónicos denominados “</w:t>
      </w:r>
      <w:hyperlink r:id="rId7" w:tgtFrame="_blank" w:history="1">
        <w:r w:rsidR="000A71F1" w:rsidRPr="000A71F1">
          <w:rPr>
            <w:rStyle w:val="Hipervnculo"/>
            <w:rFonts w:ascii="Palatino Linotype" w:hAnsi="Palatino Linotype"/>
            <w:b/>
            <w:color w:val="000000" w:themeColor="text1"/>
            <w:sz w:val="24"/>
            <w:u w:val="none"/>
          </w:rPr>
          <w:t xml:space="preserve">ofic 006 </w:t>
        </w:r>
        <w:r w:rsidR="000A71F1">
          <w:rPr>
            <w:rStyle w:val="Hipervnculo"/>
            <w:rFonts w:ascii="Palatino Linotype" w:hAnsi="Palatino Linotype"/>
            <w:b/>
            <w:color w:val="000000" w:themeColor="text1"/>
            <w:sz w:val="24"/>
            <w:u w:val="none"/>
          </w:rPr>
          <w:t xml:space="preserve">fecha de ingreso.pdf, </w:t>
        </w:r>
      </w:hyperlink>
      <w:hyperlink r:id="rId8" w:tgtFrame="_blank" w:history="1">
        <w:r w:rsidR="000A71F1" w:rsidRPr="000A71F1">
          <w:rPr>
            <w:rStyle w:val="Hipervnculo"/>
            <w:rFonts w:ascii="Palatino Linotype" w:hAnsi="Palatino Linotype"/>
            <w:b/>
            <w:color w:val="000000" w:themeColor="text1"/>
            <w:sz w:val="24"/>
            <w:u w:val="none"/>
          </w:rPr>
          <w:t>ofic 006 gratificaciones 2017.pdf</w:t>
        </w:r>
      </w:hyperlink>
      <w:r w:rsidR="000A71F1">
        <w:rPr>
          <w:rFonts w:ascii="Palatino Linotype" w:hAnsi="Palatino Linotype"/>
          <w:b/>
          <w:color w:val="000000" w:themeColor="text1"/>
          <w:sz w:val="24"/>
        </w:rPr>
        <w:t xml:space="preserve">, </w:t>
      </w:r>
      <w:hyperlink r:id="rId9" w:tgtFrame="_blank" w:history="1">
        <w:r w:rsidR="000A71F1" w:rsidRPr="000A71F1">
          <w:rPr>
            <w:rStyle w:val="Hipervnculo"/>
            <w:rFonts w:ascii="Palatino Linotype" w:hAnsi="Palatino Linotype"/>
            <w:b/>
            <w:color w:val="000000" w:themeColor="text1"/>
            <w:sz w:val="24"/>
            <w:u w:val="none"/>
          </w:rPr>
          <w:t>ofic 006 gratificaciones 2016.pdf</w:t>
        </w:r>
      </w:hyperlink>
      <w:r w:rsidR="000A71F1">
        <w:rPr>
          <w:rFonts w:ascii="Palatino Linotype" w:hAnsi="Palatino Linotype"/>
          <w:b/>
          <w:color w:val="000000" w:themeColor="text1"/>
          <w:sz w:val="24"/>
        </w:rPr>
        <w:t xml:space="preserve">, </w:t>
      </w:r>
      <w:hyperlink r:id="rId10" w:tgtFrame="_blank" w:history="1">
        <w:r w:rsidR="000A71F1" w:rsidRPr="000A71F1">
          <w:rPr>
            <w:rStyle w:val="Hipervnculo"/>
            <w:rFonts w:ascii="Palatino Linotype" w:hAnsi="Palatino Linotype"/>
            <w:b/>
            <w:color w:val="000000" w:themeColor="text1"/>
            <w:sz w:val="24"/>
            <w:u w:val="none"/>
          </w:rPr>
          <w:t>ofic 006 curriculum ana.pdf</w:t>
        </w:r>
      </w:hyperlink>
      <w:r w:rsidR="000A71F1">
        <w:rPr>
          <w:rFonts w:ascii="Palatino Linotype" w:hAnsi="Palatino Linotype"/>
          <w:b/>
          <w:color w:val="000000" w:themeColor="text1"/>
          <w:sz w:val="24"/>
        </w:rPr>
        <w:t xml:space="preserve">, </w:t>
      </w:r>
      <w:hyperlink r:id="rId11" w:tgtFrame="_blank" w:history="1">
        <w:r w:rsidR="000A71F1" w:rsidRPr="000A71F1">
          <w:rPr>
            <w:rStyle w:val="Hipervnculo"/>
            <w:rFonts w:ascii="Palatino Linotype" w:hAnsi="Palatino Linotype"/>
            <w:b/>
            <w:color w:val="000000" w:themeColor="text1"/>
            <w:sz w:val="24"/>
            <w:u w:val="none"/>
          </w:rPr>
          <w:t>ofic 006 curriculum JESUS E ITZEL.pdf</w:t>
        </w:r>
      </w:hyperlink>
      <w:r w:rsidR="000A71F1">
        <w:rPr>
          <w:rFonts w:ascii="Palatino Linotype" w:hAnsi="Palatino Linotype"/>
          <w:b/>
          <w:color w:val="000000" w:themeColor="text1"/>
          <w:sz w:val="24"/>
        </w:rPr>
        <w:t xml:space="preserve">, </w:t>
      </w:r>
      <w:hyperlink r:id="rId12" w:tgtFrame="_blank" w:history="1">
        <w:r w:rsidR="000A71F1" w:rsidRPr="000A71F1">
          <w:rPr>
            <w:rStyle w:val="Hipervnculo"/>
            <w:rFonts w:ascii="Palatino Linotype" w:hAnsi="Palatino Linotype"/>
            <w:b/>
            <w:color w:val="000000" w:themeColor="text1"/>
            <w:sz w:val="24"/>
            <w:u w:val="none"/>
          </w:rPr>
          <w:t>ofic 006 curriculum fernanda.pdf</w:t>
        </w:r>
      </w:hyperlink>
      <w:r w:rsidR="000A71F1">
        <w:rPr>
          <w:rFonts w:ascii="Palatino Linotype" w:hAnsi="Palatino Linotype"/>
          <w:b/>
          <w:color w:val="000000" w:themeColor="text1"/>
          <w:sz w:val="24"/>
        </w:rPr>
        <w:t xml:space="preserve">, </w:t>
      </w:r>
      <w:hyperlink r:id="rId13" w:tgtFrame="_blank" w:history="1">
        <w:r w:rsidR="000A71F1" w:rsidRPr="000A71F1">
          <w:rPr>
            <w:rStyle w:val="Hipervnculo"/>
            <w:rFonts w:ascii="Palatino Linotype" w:hAnsi="Palatino Linotype"/>
            <w:b/>
            <w:color w:val="000000" w:themeColor="text1"/>
            <w:sz w:val="24"/>
            <w:u w:val="none"/>
          </w:rPr>
          <w:t>ofic 006LISTAS DE ASISTENCIA FERNANDA Y ARTURO.pdf</w:t>
        </w:r>
      </w:hyperlink>
      <w:r w:rsidR="000A71F1">
        <w:rPr>
          <w:rFonts w:ascii="Palatino Linotype" w:hAnsi="Palatino Linotype"/>
          <w:b/>
          <w:color w:val="000000" w:themeColor="text1"/>
          <w:sz w:val="24"/>
        </w:rPr>
        <w:t xml:space="preserve">, y </w:t>
      </w:r>
      <w:hyperlink r:id="rId14" w:tgtFrame="_blank" w:history="1">
        <w:r w:rsidR="000A71F1" w:rsidRPr="000A71F1">
          <w:rPr>
            <w:rStyle w:val="Hipervnculo"/>
            <w:rFonts w:ascii="Palatino Linotype" w:hAnsi="Palatino Linotype"/>
            <w:b/>
            <w:color w:val="000000" w:themeColor="text1"/>
            <w:sz w:val="24"/>
            <w:u w:val="none"/>
          </w:rPr>
          <w:t>ofic 006 curriculum arturo.pdf</w:t>
        </w:r>
      </w:hyperlink>
      <w:r w:rsidR="004630B1">
        <w:rPr>
          <w:rFonts w:ascii="Palatino Linotype" w:hAnsi="Palatino Linotype"/>
          <w:color w:val="000000" w:themeColor="text1"/>
          <w:sz w:val="24"/>
        </w:rPr>
        <w:t xml:space="preserve">, </w:t>
      </w:r>
      <w:r w:rsidR="004630B1" w:rsidRPr="004630B1">
        <w:rPr>
          <w:rFonts w:ascii="Palatino Linotype" w:hAnsi="Palatino Linotype"/>
          <w:color w:val="000000" w:themeColor="text1"/>
          <w:sz w:val="24"/>
        </w:rPr>
        <w:t>mediante los cuales se adjuntaron</w:t>
      </w:r>
      <w:r w:rsidR="004630B1">
        <w:rPr>
          <w:rFonts w:ascii="Palatino Linotype" w:hAnsi="Palatino Linotype"/>
          <w:color w:val="000000" w:themeColor="text1"/>
          <w:sz w:val="24"/>
        </w:rPr>
        <w:t>:</w:t>
      </w:r>
      <w:r w:rsidR="004630B1" w:rsidRPr="004630B1">
        <w:rPr>
          <w:rFonts w:ascii="Palatino Linotype" w:hAnsi="Palatino Linotype"/>
          <w:color w:val="000000" w:themeColor="text1"/>
          <w:sz w:val="24"/>
        </w:rPr>
        <w:t xml:space="preserve"> tablas </w:t>
      </w:r>
      <w:r w:rsidR="004630B1">
        <w:rPr>
          <w:rFonts w:ascii="Palatino Linotype" w:hAnsi="Palatino Linotype"/>
          <w:color w:val="000000" w:themeColor="text1"/>
          <w:sz w:val="24"/>
        </w:rPr>
        <w:t xml:space="preserve">que indican la fecha de ingreso de cinco servidores públicos de quienes fue solicitada la información; tablas con las relaciones de las gratificaciones del 2016 y 2017, con cuatro registros y sus importes; archivos con la información curricular de </w:t>
      </w:r>
      <w:r w:rsidR="004630B1">
        <w:rPr>
          <w:rFonts w:ascii="Palatino Linotype" w:hAnsi="Palatino Linotype"/>
          <w:color w:val="000000" w:themeColor="text1"/>
          <w:sz w:val="24"/>
        </w:rPr>
        <w:lastRenderedPageBreak/>
        <w:t>los cinco servidores públicos de quienes fue solicitada la información; las listas de asistencia de dos servidores públicos de diversas periodicidades.</w:t>
      </w:r>
    </w:p>
    <w:p w:rsidR="00C330CF" w:rsidRPr="00F3161F" w:rsidRDefault="00C330CF" w:rsidP="00C330CF">
      <w:pPr>
        <w:pStyle w:val="Prrafodelista"/>
        <w:spacing w:before="240" w:after="240" w:line="360" w:lineRule="auto"/>
        <w:ind w:left="0"/>
        <w:jc w:val="both"/>
        <w:rPr>
          <w:rFonts w:ascii="Palatino Linotype" w:hAnsi="Palatino Linotype" w:cs="Arial"/>
          <w:sz w:val="20"/>
          <w:szCs w:val="24"/>
        </w:rPr>
      </w:pPr>
    </w:p>
    <w:p w:rsidR="0094239C" w:rsidRPr="001F692B" w:rsidRDefault="0046491C"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sidRPr="001F692B">
        <w:rPr>
          <w:rFonts w:ascii="Palatino Linotype" w:hAnsi="Palatino Linotype" w:cs="Arial"/>
          <w:sz w:val="24"/>
          <w:szCs w:val="24"/>
        </w:rPr>
        <w:t>En ese sentido,</w:t>
      </w:r>
      <w:r w:rsidRPr="001F692B">
        <w:rPr>
          <w:rFonts w:ascii="Palatino Linotype" w:hAnsi="Palatino Linotype" w:cs="Arial"/>
          <w:b/>
          <w:sz w:val="24"/>
          <w:szCs w:val="24"/>
        </w:rPr>
        <w:t xml:space="preserve"> </w:t>
      </w:r>
      <w:r w:rsidR="001F692B" w:rsidRPr="001F692B">
        <w:rPr>
          <w:rFonts w:ascii="Palatino Linotype" w:hAnsi="Palatino Linotype" w:cs="Arial"/>
          <w:sz w:val="24"/>
          <w:szCs w:val="24"/>
        </w:rPr>
        <w:t>el</w:t>
      </w:r>
      <w:r w:rsidR="00AE4797" w:rsidRPr="001F692B">
        <w:rPr>
          <w:rFonts w:ascii="Palatino Linotype" w:hAnsi="Palatino Linotype" w:cs="Arial"/>
          <w:sz w:val="24"/>
          <w:szCs w:val="24"/>
        </w:rPr>
        <w:t xml:space="preserve"> </w:t>
      </w:r>
      <w:r w:rsidR="00E30CD7" w:rsidRPr="001F692B">
        <w:rPr>
          <w:rFonts w:ascii="Palatino Linotype" w:hAnsi="Palatino Linotype" w:cs="Arial"/>
          <w:b/>
          <w:sz w:val="24"/>
          <w:szCs w:val="24"/>
        </w:rPr>
        <w:t>RECURRENTE</w:t>
      </w:r>
      <w:r w:rsidR="005F3760" w:rsidRPr="001F692B">
        <w:rPr>
          <w:rFonts w:ascii="Palatino Linotype" w:hAnsi="Palatino Linotype" w:cs="Arial"/>
          <w:sz w:val="24"/>
          <w:szCs w:val="24"/>
        </w:rPr>
        <w:t xml:space="preserve"> en sus motivos de inconformidad, ya no se duele por </w:t>
      </w:r>
      <w:r w:rsidR="00520F8E">
        <w:rPr>
          <w:rFonts w:ascii="Palatino Linotype" w:hAnsi="Palatino Linotype" w:cs="Arial"/>
          <w:sz w:val="24"/>
          <w:szCs w:val="24"/>
        </w:rPr>
        <w:t xml:space="preserve">el primer requerimiento que verso en la fecha de alta en la nómina de cinco servidores </w:t>
      </w:r>
      <w:r w:rsidR="004E70B6">
        <w:rPr>
          <w:rFonts w:ascii="Palatino Linotype" w:hAnsi="Palatino Linotype" w:cs="Arial"/>
          <w:sz w:val="24"/>
          <w:szCs w:val="24"/>
        </w:rPr>
        <w:t xml:space="preserve">públicos, su inconformidad derivó de </w:t>
      </w:r>
      <w:r w:rsidR="00165FAD">
        <w:rPr>
          <w:rFonts w:ascii="Palatino Linotype" w:hAnsi="Palatino Linotype" w:cs="Arial"/>
          <w:sz w:val="24"/>
          <w:szCs w:val="24"/>
        </w:rPr>
        <w:t xml:space="preserve">la </w:t>
      </w:r>
      <w:r w:rsidR="00520F8E">
        <w:rPr>
          <w:rFonts w:ascii="Palatino Linotype" w:hAnsi="Palatino Linotype" w:cs="Arial"/>
          <w:sz w:val="24"/>
          <w:szCs w:val="24"/>
        </w:rPr>
        <w:t>falta de entrega de la información curricular de dos servidores públicos; falta en proporcionar información referente a la descripción de funciones individuales según corresponda el manual de operación u organización; por falta de entregar las listas de asistencia de tres servidores públicos y el lugar donde se les puede localizar; así como, también que le omitieron hacer entrega de la información de una servidor público</w:t>
      </w:r>
      <w:r w:rsidR="00520F8E">
        <w:rPr>
          <w:rFonts w:ascii="Palatino Linotype" w:hAnsi="Palatino Linotype"/>
          <w:sz w:val="24"/>
          <w:szCs w:val="24"/>
          <w:lang w:eastAsia="es-MX"/>
        </w:rPr>
        <w:t xml:space="preserve">. </w:t>
      </w:r>
    </w:p>
    <w:p w:rsidR="00444048" w:rsidRPr="00F3161F" w:rsidRDefault="00444048" w:rsidP="00444048">
      <w:pPr>
        <w:pStyle w:val="Prrafodelista"/>
        <w:spacing w:before="240" w:after="240" w:line="360" w:lineRule="auto"/>
        <w:ind w:left="360"/>
        <w:jc w:val="both"/>
        <w:rPr>
          <w:rFonts w:ascii="Palatino Linotype" w:hAnsi="Palatino Linotype" w:cs="Arial"/>
          <w:sz w:val="20"/>
          <w:szCs w:val="24"/>
        </w:rPr>
      </w:pPr>
    </w:p>
    <w:p w:rsidR="0046491C" w:rsidRDefault="005C79C8"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atiende </w:t>
      </w:r>
      <w:r w:rsidR="004E70B6">
        <w:rPr>
          <w:rFonts w:ascii="Palatino Linotype" w:hAnsi="Palatino Linotype" w:cs="Arial"/>
          <w:sz w:val="24"/>
          <w:szCs w:val="24"/>
        </w:rPr>
        <w:t xml:space="preserve">el primer requerimiento del cual ya no se adolece el particular, pero por cuanto hace a los demás requerimientos, estos son atendidos </w:t>
      </w:r>
      <w:r w:rsidR="00520F8E">
        <w:rPr>
          <w:rFonts w:ascii="Palatino Linotype" w:hAnsi="Palatino Linotype" w:cs="Arial"/>
          <w:sz w:val="24"/>
          <w:szCs w:val="24"/>
        </w:rPr>
        <w:t>parcialmente</w:t>
      </w:r>
      <w:r w:rsidR="00BC7968">
        <w:rPr>
          <w:rFonts w:ascii="Palatino Linotype" w:hAnsi="Palatino Linotype" w:cs="Arial"/>
          <w:sz w:val="24"/>
          <w:szCs w:val="24"/>
        </w:rPr>
        <w:t>;</w:t>
      </w:r>
      <w:r w:rsidR="00AE4797">
        <w:rPr>
          <w:rFonts w:ascii="Palatino Linotype" w:hAnsi="Palatino Linotype" w:cs="Arial"/>
          <w:sz w:val="24"/>
          <w:szCs w:val="24"/>
        </w:rPr>
        <w:t xml:space="preserve"> </w:t>
      </w:r>
      <w:r w:rsidR="004E70B6">
        <w:rPr>
          <w:rFonts w:ascii="Palatino Linotype" w:hAnsi="Palatino Linotype" w:cs="Arial"/>
          <w:sz w:val="24"/>
          <w:szCs w:val="24"/>
        </w:rPr>
        <w:t>por tanto</w:t>
      </w:r>
      <w:r w:rsidR="00AE4797">
        <w:rPr>
          <w:rFonts w:ascii="Palatino Linotype" w:hAnsi="Palatino Linotype" w:cs="Arial"/>
          <w:sz w:val="24"/>
          <w:szCs w:val="24"/>
        </w:rPr>
        <w:t xml:space="preserve">,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4E70B6" w:rsidRDefault="004E70B6" w:rsidP="004E70B6">
      <w:pPr>
        <w:spacing w:before="240" w:after="240" w:line="276" w:lineRule="auto"/>
        <w:ind w:left="426" w:right="616"/>
        <w:jc w:val="both"/>
        <w:rPr>
          <w:rFonts w:ascii="Palatino Linotype" w:hAnsi="Palatino Linotype"/>
          <w:i/>
        </w:rPr>
      </w:pPr>
      <w:r>
        <w:rPr>
          <w:rFonts w:ascii="Palatino Linotype" w:hAnsi="Palatino Linotype"/>
          <w:i/>
        </w:rPr>
        <w:t>“(…)</w:t>
      </w:r>
    </w:p>
    <w:p w:rsidR="004E70B6" w:rsidRPr="004E70B6" w:rsidRDefault="004E70B6" w:rsidP="004E70B6">
      <w:pPr>
        <w:spacing w:before="240" w:after="240" w:line="276" w:lineRule="auto"/>
        <w:ind w:left="426" w:right="616"/>
        <w:jc w:val="both"/>
        <w:rPr>
          <w:rFonts w:ascii="Palatino Linotype" w:hAnsi="Palatino Linotype"/>
          <w:i/>
        </w:rPr>
      </w:pPr>
      <w:r w:rsidRPr="004E70B6">
        <w:rPr>
          <w:rFonts w:ascii="Palatino Linotype" w:hAnsi="Palatino Linotype"/>
          <w:i/>
        </w:rPr>
        <w:t xml:space="preserve">Por cuanto hace a la petición </w:t>
      </w:r>
      <w:r w:rsidRPr="004E70B6">
        <w:rPr>
          <w:rFonts w:ascii="Palatino Linotype" w:hAnsi="Palatino Linotype"/>
          <w:b/>
          <w:i/>
        </w:rPr>
        <w:t>1</w:t>
      </w:r>
      <w:r w:rsidRPr="004E70B6">
        <w:rPr>
          <w:rFonts w:ascii="Palatino Linotype" w:hAnsi="Palatino Linotype"/>
          <w:i/>
        </w:rPr>
        <w:t xml:space="preserve"> relacionada con la fecha de alta en la nómina, el </w:t>
      </w:r>
      <w:r w:rsidRPr="004E70B6">
        <w:rPr>
          <w:rFonts w:ascii="Palatino Linotype" w:hAnsi="Palatino Linotype"/>
          <w:b/>
          <w:i/>
        </w:rPr>
        <w:t>SUJETO OBLIGADO</w:t>
      </w:r>
      <w:r w:rsidRPr="004E70B6">
        <w:rPr>
          <w:rFonts w:ascii="Palatino Linotype" w:hAnsi="Palatino Linotype"/>
          <w:i/>
        </w:rPr>
        <w:t xml:space="preserve"> proporcionó un documento </w:t>
      </w:r>
      <w:r w:rsidRPr="004E70B6">
        <w:rPr>
          <w:rFonts w:ascii="Palatino Linotype" w:hAnsi="Palatino Linotype"/>
          <w:b/>
          <w:i/>
        </w:rPr>
        <w:t>ad hoc</w:t>
      </w:r>
      <w:r w:rsidRPr="004E70B6">
        <w:rPr>
          <w:rFonts w:ascii="Palatino Linotype" w:hAnsi="Palatino Linotype"/>
          <w:i/>
        </w:rPr>
        <w:t xml:space="preserve"> denominado “FECHA DE ALTA EN LA NÓMINA” en el que se advierte una tabla con la fecha de ingreso y nombre de los cinco servidores públicos de quien fue solicitada información, cuatro de ellos con ingreso del día 01 de mayo de 2016 y una de ellas del 16 de marzo de 2015. </w:t>
      </w:r>
    </w:p>
    <w:p w:rsidR="004E70B6" w:rsidRPr="004E70B6" w:rsidRDefault="004E70B6" w:rsidP="004E70B6">
      <w:pPr>
        <w:spacing w:before="240" w:after="240" w:line="276" w:lineRule="auto"/>
        <w:ind w:left="426" w:right="616"/>
        <w:jc w:val="both"/>
        <w:rPr>
          <w:rFonts w:ascii="Palatino Linotype" w:hAnsi="Palatino Linotype"/>
          <w:i/>
        </w:rPr>
      </w:pPr>
      <w:r w:rsidRPr="004E70B6">
        <w:rPr>
          <w:rFonts w:ascii="Palatino Linotype" w:hAnsi="Palatino Linotype"/>
          <w:i/>
        </w:rPr>
        <w:lastRenderedPageBreak/>
        <w:t xml:space="preserve">Al respecto, el particular en sus recurso de revisión manifestó que sí le entregaron un anexo con las fechas de alta en la nómina, por lo que éste requerimiento se tiene por satisfecho al no haber expresado motivo de inconformidad alguno, en consecuencia el requerimiento en análisis debe declararse atendido, pues se entiende que el </w:t>
      </w:r>
      <w:r w:rsidRPr="004E70B6">
        <w:rPr>
          <w:rFonts w:ascii="Palatino Linotype" w:hAnsi="Palatino Linotype"/>
          <w:b/>
          <w:i/>
        </w:rPr>
        <w:t>RECURRENTE</w:t>
      </w:r>
      <w:r w:rsidRPr="004E70B6">
        <w:rPr>
          <w:rFonts w:ascii="Palatino Linotype" w:hAnsi="Palatino Linotype"/>
          <w:i/>
        </w:rPr>
        <w:t xml:space="preserve"> está conforme con la información entregada en éste punto al no controvertirla. </w:t>
      </w:r>
    </w:p>
    <w:p w:rsidR="004E70B6" w:rsidRPr="004E70B6" w:rsidRDefault="004E70B6" w:rsidP="004E70B6">
      <w:pPr>
        <w:spacing w:before="240" w:after="240" w:line="276" w:lineRule="auto"/>
        <w:ind w:left="426" w:right="616"/>
        <w:jc w:val="both"/>
        <w:rPr>
          <w:rFonts w:ascii="Palatino Linotype" w:hAnsi="Palatino Linotype"/>
          <w:i/>
        </w:rPr>
      </w:pPr>
      <w:r w:rsidRPr="004E70B6">
        <w:rPr>
          <w:rFonts w:ascii="Palatino Linotype" w:hAnsi="Palatino Linotype"/>
          <w:i/>
        </w:rPr>
        <w:t>Sirve de apoyo a lo anterior, por analogía, la Tesis Jurisprudencial Número 3ª./J.7/91, publicada en el Semanario Judicial de la Federación y su Gaceta bajo el número de registro 174,177, que establece lo siguiente:</w:t>
      </w:r>
    </w:p>
    <w:p w:rsidR="004E70B6" w:rsidRPr="004E70B6" w:rsidRDefault="004E70B6" w:rsidP="004E70B6">
      <w:pPr>
        <w:spacing w:line="240" w:lineRule="auto"/>
        <w:ind w:left="851" w:right="851"/>
        <w:jc w:val="both"/>
        <w:rPr>
          <w:rFonts w:ascii="Palatino Linotype" w:hAnsi="Palatino Linotype"/>
          <w:i/>
        </w:rPr>
      </w:pPr>
      <w:r w:rsidRPr="004E70B6">
        <w:rPr>
          <w:rFonts w:ascii="Palatino Linotype" w:hAnsi="Palatino Linotype"/>
          <w:i/>
        </w:rPr>
        <w:t>“</w:t>
      </w:r>
      <w:r w:rsidRPr="004E70B6">
        <w:rPr>
          <w:rFonts w:ascii="Palatino Linotype" w:hAnsi="Palatino Linotype"/>
          <w:b/>
          <w:i/>
        </w:rPr>
        <w:t>REVISIÓN EN AMPARO. LOS RESOLUTIVOS NO COMBATIDOS DEBEN DECLARARSE FIRMES</w:t>
      </w:r>
      <w:r w:rsidRPr="004E70B6">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E70B6" w:rsidRPr="004E70B6" w:rsidRDefault="004E70B6" w:rsidP="004E70B6">
      <w:pPr>
        <w:spacing w:before="240" w:after="240" w:line="276" w:lineRule="auto"/>
        <w:ind w:left="567" w:right="616"/>
        <w:jc w:val="both"/>
        <w:rPr>
          <w:rFonts w:ascii="Palatino Linotype" w:hAnsi="Palatino Linotype"/>
          <w:i/>
        </w:rPr>
      </w:pPr>
      <w:r w:rsidRPr="004E70B6">
        <w:rPr>
          <w:rFonts w:ascii="Palatino Linotype" w:hAnsi="Palatino Linotype"/>
          <w:i/>
        </w:rPr>
        <w:t xml:space="preserve">Así, la parte de la solicitud que no fue impugnada debe declararse consentida por el </w:t>
      </w:r>
      <w:r w:rsidRPr="004E70B6">
        <w:rPr>
          <w:rFonts w:ascii="Palatino Linotype" w:hAnsi="Palatino Linotype"/>
          <w:b/>
          <w:i/>
        </w:rPr>
        <w:t>RECURRENTE</w:t>
      </w:r>
      <w:r w:rsidRPr="004E70B6">
        <w:rPr>
          <w:rFonts w:ascii="Palatino Linotype" w:hAnsi="Palatino Linotype"/>
          <w:i/>
        </w:rPr>
        <w:t xml:space="preserve">, toda vez que no se realizaron manifestaciones de inconformidad, por lo que no pueden producir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contrariamente, lo no expuesto se presume que no causa agravio a su persona. </w:t>
      </w:r>
    </w:p>
    <w:p w:rsidR="004E70B6" w:rsidRPr="004E70B6" w:rsidRDefault="004E70B6" w:rsidP="004E70B6">
      <w:pPr>
        <w:spacing w:before="240" w:after="240" w:line="276" w:lineRule="auto"/>
        <w:ind w:left="567" w:right="616"/>
        <w:jc w:val="both"/>
        <w:rPr>
          <w:rFonts w:ascii="Palatino Linotype" w:hAnsi="Palatino Linotype"/>
          <w:i/>
        </w:rPr>
      </w:pPr>
      <w:r w:rsidRPr="004E70B6">
        <w:rPr>
          <w:rFonts w:ascii="Palatino Linotype" w:hAnsi="Palatino Linotype"/>
          <w:i/>
        </w:rPr>
        <w:t>Sirve de sustento a lo anterior, por analogía, la tesis jurisprudencial número VI.3o.C. J/60, publicada en el Semanario Judicial de la Federación y su Gaceta bajo el número de registro 176,608 que a la letra dice:</w:t>
      </w:r>
    </w:p>
    <w:p w:rsidR="004E70B6" w:rsidRDefault="004E70B6" w:rsidP="004E70B6">
      <w:pPr>
        <w:spacing w:line="240" w:lineRule="auto"/>
        <w:ind w:left="851" w:right="900"/>
        <w:jc w:val="both"/>
        <w:rPr>
          <w:rFonts w:ascii="Palatino Linotype" w:hAnsi="Palatino Linotype"/>
          <w:i/>
        </w:rPr>
      </w:pPr>
      <w:r w:rsidRPr="004E70B6">
        <w:rPr>
          <w:rFonts w:ascii="Palatino Linotype" w:hAnsi="Palatino Linotype"/>
          <w:i/>
        </w:rPr>
        <w:lastRenderedPageBreak/>
        <w:t>“</w:t>
      </w:r>
      <w:r w:rsidRPr="004E70B6">
        <w:rPr>
          <w:rFonts w:ascii="Palatino Linotype" w:hAnsi="Palatino Linotype"/>
          <w:b/>
          <w:i/>
        </w:rPr>
        <w:t>ACTOS CONSENTIDOS. SON LOS QUE NO SE IMPUGNAN MEDIANTE EL RECURSO IDÓNEO.</w:t>
      </w:r>
      <w:r w:rsidRPr="004E70B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E70B6" w:rsidRPr="004E70B6" w:rsidRDefault="004E70B6" w:rsidP="004E70B6">
      <w:pPr>
        <w:spacing w:line="276" w:lineRule="auto"/>
        <w:ind w:left="708" w:right="851"/>
        <w:jc w:val="both"/>
        <w:rPr>
          <w:rFonts w:ascii="Palatino Linotype" w:hAnsi="Palatino Linotype"/>
        </w:rPr>
      </w:pPr>
      <w:r w:rsidRPr="004E70B6">
        <w:rPr>
          <w:rFonts w:ascii="Palatino Linotype" w:hAnsi="Palatino Linotype"/>
          <w:i/>
        </w:rPr>
        <w:t>(…)</w:t>
      </w:r>
      <w:r>
        <w:rPr>
          <w:rFonts w:ascii="Palatino Linotype" w:hAnsi="Palatino Linotype"/>
        </w:rPr>
        <w:t>”</w:t>
      </w:r>
    </w:p>
    <w:p w:rsidR="00E30CD7" w:rsidRDefault="00983F08" w:rsidP="004E70B6">
      <w:pPr>
        <w:pStyle w:val="Sinespaciado"/>
        <w:spacing w:line="276" w:lineRule="auto"/>
        <w:ind w:left="142"/>
        <w:jc w:val="both"/>
        <w:rPr>
          <w:rFonts w:ascii="Palatino Linotype" w:hAnsi="Palatino Linotype"/>
        </w:rPr>
      </w:pPr>
      <w:r>
        <w:rPr>
          <w:rFonts w:ascii="Palatino Linotype" w:hAnsi="Palatino Linotype"/>
        </w:rPr>
        <w:t>(Énfasis añadido)</w:t>
      </w:r>
    </w:p>
    <w:p w:rsidR="00F618FA" w:rsidRDefault="00F618FA" w:rsidP="00C364AB">
      <w:pPr>
        <w:pStyle w:val="Sinespaciado"/>
        <w:ind w:left="709"/>
        <w:jc w:val="both"/>
        <w:rPr>
          <w:rFonts w:ascii="Palatino Linotype" w:hAnsi="Palatino Linotype"/>
        </w:rPr>
      </w:pPr>
    </w:p>
    <w:p w:rsidR="005C79C8" w:rsidRPr="005C79C8"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o y</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además</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983F08">
        <w:rPr>
          <w:rFonts w:ascii="Palatino Linotype" w:eastAsia="Calibri" w:hAnsi="Palatino Linotype" w:cs="Times New Roman"/>
          <w:b/>
          <w:sz w:val="24"/>
          <w:szCs w:val="24"/>
          <w:lang w:val="es-ES" w:eastAsia="es-ES"/>
        </w:rPr>
        <w:t>,</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F3161F" w:rsidRDefault="005C79C8" w:rsidP="005C79C8">
      <w:pPr>
        <w:pStyle w:val="Prrafodelista"/>
        <w:spacing w:before="240" w:after="240" w:line="360" w:lineRule="auto"/>
        <w:ind w:left="0" w:right="49"/>
        <w:jc w:val="both"/>
        <w:rPr>
          <w:rFonts w:ascii="Palatino Linotype" w:hAnsi="Palatino Linotype" w:cs="Arial"/>
          <w:sz w:val="20"/>
          <w:szCs w:val="24"/>
        </w:rPr>
      </w:pPr>
    </w:p>
    <w:p w:rsidR="00651380" w:rsidRPr="00F618FA" w:rsidRDefault="0046491C" w:rsidP="00E3456B">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806300">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806300">
        <w:rPr>
          <w:rFonts w:ascii="Palatino Linotype" w:eastAsia="Calibri" w:hAnsi="Palatino Linotype" w:cs="Times New Roman"/>
          <w:sz w:val="24"/>
          <w:szCs w:val="24"/>
          <w:lang w:val="es-ES" w:eastAsia="es-ES"/>
        </w:rPr>
        <w:t xml:space="preserve">se arriba a la conclusión que </w:t>
      </w:r>
      <w:r w:rsidR="00A57BE6" w:rsidRPr="00806300">
        <w:rPr>
          <w:rFonts w:ascii="Palatino Linotype" w:eastAsia="Calibri" w:hAnsi="Palatino Linotype" w:cs="Times New Roman"/>
          <w:sz w:val="24"/>
          <w:szCs w:val="24"/>
          <w:lang w:val="es-ES" w:eastAsia="es-ES"/>
        </w:rPr>
        <w:t xml:space="preserve">de la respuesta proporcionada por </w:t>
      </w:r>
      <w:r w:rsidR="00E30CD7" w:rsidRPr="00806300">
        <w:rPr>
          <w:rFonts w:ascii="Palatino Linotype" w:eastAsia="Calibri" w:hAnsi="Palatino Linotype" w:cs="Times New Roman"/>
          <w:sz w:val="24"/>
          <w:szCs w:val="24"/>
          <w:lang w:val="es-ES" w:eastAsia="es-ES"/>
        </w:rPr>
        <w:t>el</w:t>
      </w:r>
      <w:r w:rsidRPr="00806300">
        <w:rPr>
          <w:rFonts w:ascii="Palatino Linotype" w:eastAsia="Calibri" w:hAnsi="Palatino Linotype" w:cs="Times New Roman"/>
          <w:sz w:val="24"/>
          <w:szCs w:val="24"/>
          <w:lang w:val="es-ES" w:eastAsia="es-ES"/>
        </w:rPr>
        <w:t xml:space="preserve"> </w:t>
      </w:r>
      <w:r w:rsidRPr="00806300">
        <w:rPr>
          <w:rFonts w:ascii="Palatino Linotype" w:eastAsia="Calibri" w:hAnsi="Palatino Linotype" w:cs="Times New Roman"/>
          <w:b/>
          <w:sz w:val="24"/>
          <w:szCs w:val="24"/>
          <w:lang w:val="es-ES" w:eastAsia="es-ES"/>
        </w:rPr>
        <w:t>SUJETO OBLIGADO</w:t>
      </w:r>
      <w:r w:rsidR="009649F8" w:rsidRPr="00806300">
        <w:rPr>
          <w:rFonts w:ascii="Palatino Linotype" w:eastAsia="Calibri" w:hAnsi="Palatino Linotype" w:cs="Times New Roman"/>
          <w:b/>
          <w:sz w:val="24"/>
          <w:szCs w:val="24"/>
          <w:lang w:val="es-ES" w:eastAsia="es-ES"/>
        </w:rPr>
        <w:t xml:space="preserve">, </w:t>
      </w:r>
      <w:r w:rsidR="009649F8" w:rsidRPr="00806300">
        <w:rPr>
          <w:rFonts w:ascii="Palatino Linotype" w:eastAsia="Calibri" w:hAnsi="Palatino Linotype" w:cs="Times New Roman"/>
          <w:sz w:val="24"/>
          <w:szCs w:val="24"/>
          <w:lang w:val="es-ES" w:eastAsia="es-ES"/>
        </w:rPr>
        <w:t xml:space="preserve">en </w:t>
      </w:r>
      <w:r w:rsidR="004E70B6">
        <w:rPr>
          <w:rFonts w:ascii="Palatino Linotype" w:eastAsia="Calibri" w:hAnsi="Palatino Linotype" w:cs="Times New Roman"/>
          <w:sz w:val="24"/>
          <w:szCs w:val="24"/>
          <w:lang w:val="es-ES" w:eastAsia="es-ES"/>
        </w:rPr>
        <w:t>el</w:t>
      </w:r>
      <w:r w:rsidR="00A57BE6" w:rsidRPr="00806300">
        <w:rPr>
          <w:rFonts w:ascii="Palatino Linotype" w:eastAsia="Calibri" w:hAnsi="Palatino Linotype" w:cs="Times New Roman"/>
          <w:sz w:val="24"/>
          <w:szCs w:val="24"/>
          <w:lang w:val="es-ES" w:eastAsia="es-ES"/>
        </w:rPr>
        <w:t xml:space="preserve"> requerimiento del cual la particular ya no se adolece, </w:t>
      </w:r>
      <w:r w:rsidR="00806300" w:rsidRPr="00806300">
        <w:rPr>
          <w:rFonts w:ascii="Palatino Linotype" w:hAnsi="Palatino Linotype"/>
          <w:sz w:val="24"/>
          <w:lang w:eastAsia="es-MX"/>
        </w:rPr>
        <w:t xml:space="preserve">si bien </w:t>
      </w:r>
      <w:r w:rsidR="00675C07" w:rsidRPr="00806300">
        <w:rPr>
          <w:rFonts w:ascii="Palatino Linotype" w:eastAsia="Calibri" w:hAnsi="Palatino Linotype" w:cs="Times New Roman"/>
          <w:sz w:val="24"/>
          <w:szCs w:val="24"/>
          <w:lang w:val="es-ES" w:eastAsia="es-ES"/>
        </w:rPr>
        <w:t>se propo</w:t>
      </w:r>
      <w:r w:rsidR="00806300">
        <w:rPr>
          <w:rFonts w:ascii="Palatino Linotype" w:eastAsia="Calibri" w:hAnsi="Palatino Linotype" w:cs="Times New Roman"/>
          <w:sz w:val="24"/>
          <w:szCs w:val="24"/>
          <w:lang w:val="es-ES" w:eastAsia="es-ES"/>
        </w:rPr>
        <w:t xml:space="preserve">rcionó información para atender </w:t>
      </w:r>
      <w:r w:rsidR="004E70B6">
        <w:rPr>
          <w:rFonts w:ascii="Palatino Linotype" w:eastAsia="Calibri" w:hAnsi="Palatino Linotype" w:cs="Times New Roman"/>
          <w:sz w:val="24"/>
          <w:szCs w:val="24"/>
          <w:lang w:val="es-ES" w:eastAsia="es-ES"/>
        </w:rPr>
        <w:t>el</w:t>
      </w:r>
      <w:r w:rsidR="00806300">
        <w:rPr>
          <w:rFonts w:ascii="Palatino Linotype" w:eastAsia="Calibri" w:hAnsi="Palatino Linotype" w:cs="Times New Roman"/>
          <w:sz w:val="24"/>
          <w:szCs w:val="24"/>
          <w:lang w:val="es-ES" w:eastAsia="es-ES"/>
        </w:rPr>
        <w:t xml:space="preserve"> mismo</w:t>
      </w:r>
      <w:r w:rsidR="00675C07"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 xml:space="preserve">a mi consideración </w:t>
      </w:r>
      <w:r w:rsidR="00806300">
        <w:rPr>
          <w:rFonts w:ascii="Palatino Linotype" w:eastAsia="Calibri" w:hAnsi="Palatino Linotype" w:cs="Times New Roman"/>
          <w:sz w:val="24"/>
          <w:szCs w:val="24"/>
          <w:lang w:val="es-ES" w:eastAsia="es-ES"/>
        </w:rPr>
        <w:t xml:space="preserve">resulta </w:t>
      </w:r>
      <w:r w:rsidR="000802F2" w:rsidRPr="00806300">
        <w:rPr>
          <w:rFonts w:ascii="Palatino Linotype" w:eastAsia="Calibri" w:hAnsi="Palatino Linotype" w:cs="Times New Roman"/>
          <w:sz w:val="24"/>
          <w:szCs w:val="24"/>
          <w:lang w:val="es-ES" w:eastAsia="es-ES"/>
        </w:rPr>
        <w:t xml:space="preserve">innecesario señalar la figura de actos consentidos, en atención a que éste instituto como </w:t>
      </w:r>
      <w:r w:rsidR="009649F8" w:rsidRPr="00806300">
        <w:rPr>
          <w:rFonts w:ascii="Palatino Linotype" w:eastAsia="Calibri" w:hAnsi="Palatino Linotype" w:cs="Times New Roman"/>
          <w:sz w:val="24"/>
          <w:szCs w:val="24"/>
          <w:lang w:val="es-ES" w:eastAsia="es-ES"/>
        </w:rPr>
        <w:t>Órgano Garante</w:t>
      </w:r>
      <w:r w:rsidR="000802F2" w:rsidRPr="00806300">
        <w:rPr>
          <w:rFonts w:ascii="Palatino Linotype" w:eastAsia="Calibri" w:hAnsi="Palatino Linotype" w:cs="Times New Roman"/>
          <w:sz w:val="24"/>
          <w:szCs w:val="24"/>
          <w:lang w:val="es-ES" w:eastAsia="es-ES"/>
        </w:rPr>
        <w:t>, tiene el deber de velar por el cabal cumplimiento al derecho human</w:t>
      </w:r>
      <w:r w:rsidR="00806300">
        <w:rPr>
          <w:rFonts w:ascii="Palatino Linotype" w:eastAsia="Calibri" w:hAnsi="Palatino Linotype" w:cs="Times New Roman"/>
          <w:sz w:val="24"/>
          <w:szCs w:val="24"/>
          <w:lang w:val="es-ES" w:eastAsia="es-ES"/>
        </w:rPr>
        <w:t>o de acceso a la información, má</w:t>
      </w:r>
      <w:r w:rsidR="000802F2" w:rsidRPr="00806300">
        <w:rPr>
          <w:rFonts w:ascii="Palatino Linotype" w:eastAsia="Calibri" w:hAnsi="Palatino Linotype" w:cs="Times New Roman"/>
          <w:sz w:val="24"/>
          <w:szCs w:val="24"/>
          <w:lang w:val="es-ES" w:eastAsia="es-ES"/>
        </w:rPr>
        <w:t xml:space="preserve">s no limitarlo </w:t>
      </w:r>
      <w:r w:rsidR="000802F2" w:rsidRPr="00806300">
        <w:rPr>
          <w:rFonts w:ascii="Palatino Linotype" w:eastAsia="Calibri" w:hAnsi="Palatino Linotype" w:cs="Times New Roman"/>
          <w:sz w:val="24"/>
          <w:szCs w:val="24"/>
          <w:lang w:val="es-ES" w:eastAsia="es-ES"/>
        </w:rPr>
        <w:lastRenderedPageBreak/>
        <w:t xml:space="preserve">invocando el multicitado argumento de actos consentidos, ello sin considerar que la Ponencia Resolutora entró al estudio de fondo del asunto e inclusive determinó </w:t>
      </w:r>
      <w:r w:rsidR="004E70B6">
        <w:rPr>
          <w:rFonts w:ascii="Palatino Linotype" w:eastAsia="Calibri" w:hAnsi="Palatino Linotype" w:cs="Times New Roman"/>
          <w:b/>
          <w:sz w:val="24"/>
          <w:szCs w:val="24"/>
          <w:lang w:val="es-ES" w:eastAsia="es-ES"/>
        </w:rPr>
        <w:t>MODIFIC</w:t>
      </w:r>
      <w:r w:rsidR="000802F2" w:rsidRPr="00806300">
        <w:rPr>
          <w:rFonts w:ascii="Palatino Linotype" w:eastAsia="Calibri" w:hAnsi="Palatino Linotype" w:cs="Times New Roman"/>
          <w:b/>
          <w:sz w:val="24"/>
          <w:szCs w:val="24"/>
          <w:lang w:val="es-ES" w:eastAsia="es-ES"/>
        </w:rPr>
        <w:t>AR</w:t>
      </w:r>
      <w:r w:rsidR="000802F2" w:rsidRPr="00806300">
        <w:rPr>
          <w:rFonts w:ascii="Palatino Linotype" w:eastAsia="Calibri" w:hAnsi="Palatino Linotype" w:cs="Times New Roman"/>
          <w:sz w:val="24"/>
          <w:szCs w:val="24"/>
          <w:lang w:val="es-ES" w:eastAsia="es-ES"/>
        </w:rPr>
        <w:t xml:space="preserve"> la</w:t>
      </w:r>
      <w:r w:rsidR="009649F8"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respuesta primigenia.</w:t>
      </w:r>
    </w:p>
    <w:p w:rsidR="00F618FA" w:rsidRDefault="00F618FA" w:rsidP="00F618FA">
      <w:pPr>
        <w:pStyle w:val="Prrafodelista"/>
        <w:spacing w:before="240" w:after="240" w:line="360" w:lineRule="auto"/>
        <w:ind w:left="0" w:right="49"/>
        <w:jc w:val="both"/>
        <w:rPr>
          <w:rFonts w:ascii="Palatino Linotype" w:hAnsi="Palatino Linotype" w:cs="Arial"/>
          <w:sz w:val="18"/>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3" w:name="_Toc274263"/>
      <w:r w:rsidRPr="0001046D">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F3161F" w:rsidRDefault="0046491C" w:rsidP="00E34F08">
      <w:pPr>
        <w:pStyle w:val="Prrafodelista"/>
        <w:spacing w:after="0" w:line="360" w:lineRule="auto"/>
        <w:ind w:left="1080"/>
        <w:jc w:val="both"/>
        <w:rPr>
          <w:rFonts w:ascii="Palatino Linotype" w:hAnsi="Palatino Linotype" w:cs="Arial"/>
          <w:b/>
          <w:sz w:val="20"/>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 xml:space="preserve">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w:t>
      </w:r>
      <w:r w:rsidRPr="0001046D">
        <w:rPr>
          <w:rFonts w:ascii="Palatino Linotype" w:hAnsi="Palatino Linotype" w:cs="Arial"/>
          <w:sz w:val="24"/>
          <w:szCs w:val="24"/>
        </w:rPr>
        <w:lastRenderedPageBreak/>
        <w:t>Acceso a la Información Pública, que contemplan  la figura de la suplencia de la queja.</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F3161F" w:rsidRDefault="0046491C" w:rsidP="00E34F08">
      <w:pPr>
        <w:spacing w:after="0" w:line="360" w:lineRule="auto"/>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w:t>
      </w:r>
      <w:r w:rsidRPr="0001046D">
        <w:rPr>
          <w:rFonts w:ascii="Palatino Linotype" w:hAnsi="Palatino Linotype" w:cs="Arial"/>
          <w:sz w:val="24"/>
          <w:szCs w:val="24"/>
        </w:rPr>
        <w:lastRenderedPageBreak/>
        <w:t xml:space="preserve">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F3161F" w:rsidRDefault="0046491C" w:rsidP="00E34F08">
      <w:pPr>
        <w:spacing w:after="0" w:line="360" w:lineRule="auto"/>
        <w:jc w:val="both"/>
        <w:rPr>
          <w:rFonts w:ascii="Palatino Linotype" w:hAnsi="Palatino Linotype" w:cs="Arial"/>
          <w:sz w:val="20"/>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F618FA" w:rsidRPr="0001046D" w:rsidRDefault="00F618FA" w:rsidP="00F618FA">
      <w:pPr>
        <w:pStyle w:val="Prrafodelista"/>
        <w:spacing w:after="0" w:line="360" w:lineRule="auto"/>
        <w:ind w:left="0"/>
        <w:jc w:val="both"/>
        <w:rPr>
          <w:rFonts w:ascii="Palatino Linotype" w:hAnsi="Palatino Linotype" w:cs="Arial"/>
          <w:sz w:val="24"/>
          <w:szCs w:val="24"/>
        </w:rPr>
      </w:pP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w:t>
      </w:r>
      <w:r w:rsidR="00E6129E">
        <w:rPr>
          <w:rFonts w:ascii="Palatino Linotype" w:hAnsi="Palatino Linotype" w:cs="Arial"/>
          <w:sz w:val="24"/>
          <w:szCs w:val="24"/>
        </w:rPr>
        <w:lastRenderedPageBreak/>
        <w:t>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42ABC" w:rsidRPr="0001046D" w:rsidRDefault="00042ABC" w:rsidP="00042ABC">
      <w:pPr>
        <w:pStyle w:val="Prrafodelista"/>
        <w:spacing w:after="0" w:line="360" w:lineRule="auto"/>
        <w:ind w:left="0"/>
        <w:jc w:val="both"/>
        <w:rPr>
          <w:rFonts w:ascii="Palatino Linotype" w:hAnsi="Palatino Linotype" w:cs="Arial"/>
          <w:sz w:val="24"/>
          <w:szCs w:val="24"/>
        </w:rPr>
      </w:pPr>
    </w:p>
    <w:p w:rsidR="0046491C" w:rsidRPr="0001046D" w:rsidRDefault="00E6129E" w:rsidP="000F6C81">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w:t>
      </w:r>
      <w:r w:rsidRPr="0001046D">
        <w:rPr>
          <w:rFonts w:ascii="Palatino Linotype" w:hAnsi="Palatino Linotype" w:cs="Arial"/>
          <w:sz w:val="24"/>
          <w:szCs w:val="24"/>
        </w:rPr>
        <w:lastRenderedPageBreak/>
        <w:t>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w:t>
      </w: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w:t>
      </w:r>
      <w:r w:rsidR="00042ABC">
        <w:rPr>
          <w:rFonts w:ascii="Palatino Linotype" w:hAnsi="Palatino Linotype" w:cs="Arial"/>
          <w:sz w:val="24"/>
          <w:szCs w:val="24"/>
        </w:rPr>
        <w:t>,</w:t>
      </w:r>
      <w:r w:rsidRPr="00A71441">
        <w:rPr>
          <w:rFonts w:ascii="Palatino Linotype" w:hAnsi="Palatino Linotype" w:cs="Arial"/>
          <w:sz w:val="24"/>
          <w:szCs w:val="24"/>
        </w:rPr>
        <w:t xml:space="preserve"> es innecesario incorporar en las resoluciones de un Órgano Garante como lo es el Instituto de Transparencia, Acceso a la Información Pública y Protección de Datos Personales del Estado de México y  Muni</w:t>
      </w:r>
      <w:r w:rsidR="00E6129E">
        <w:rPr>
          <w:rFonts w:ascii="Palatino Linotype" w:hAnsi="Palatino Linotype" w:cs="Arial"/>
          <w:sz w:val="24"/>
          <w:szCs w:val="24"/>
        </w:rPr>
        <w:t>cipios</w:t>
      </w:r>
      <w:r w:rsidR="00042ABC">
        <w:rPr>
          <w:rFonts w:ascii="Palatino Linotype" w:hAnsi="Palatino Linotype" w:cs="Arial"/>
          <w:sz w:val="24"/>
          <w:szCs w:val="24"/>
        </w:rPr>
        <w:t>,</w:t>
      </w:r>
      <w:r w:rsidR="00E6129E">
        <w:rPr>
          <w:rFonts w:ascii="Palatino Linotype" w:hAnsi="Palatino Linotype" w:cs="Arial"/>
          <w:sz w:val="24"/>
          <w:szCs w:val="24"/>
        </w:rPr>
        <w:t xml:space="preserve"> a los actos consentidos</w:t>
      </w:r>
      <w:r w:rsidR="00042ABC">
        <w:rPr>
          <w:rFonts w:ascii="Palatino Linotype" w:hAnsi="Palatino Linotype" w:cs="Arial"/>
          <w:sz w:val="24"/>
          <w:szCs w:val="24"/>
        </w:rPr>
        <w:t>,</w:t>
      </w:r>
      <w:r w:rsidR="00E6129E">
        <w:rPr>
          <w:rFonts w:ascii="Palatino Linotype" w:hAnsi="Palatino Linotype" w:cs="Arial"/>
          <w:sz w:val="24"/>
          <w:szCs w:val="24"/>
        </w:rPr>
        <w:t xml:space="preserve">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w:t>
      </w:r>
      <w:r w:rsidRPr="00042AB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42ABC">
        <w:rPr>
          <w:rFonts w:ascii="Palatino Linotype" w:hAnsi="Palatino Linotype" w:cs="Arial"/>
          <w:b/>
          <w:sz w:val="24"/>
          <w:szCs w:val="24"/>
          <w:u w:val="single"/>
        </w:rPr>
        <w:t>suplencia de la queja</w:t>
      </w:r>
      <w:r w:rsidRPr="00042AB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F3161F" w:rsidRDefault="00DF6F7E" w:rsidP="00E34F08">
      <w:pPr>
        <w:pStyle w:val="Prrafodelista"/>
        <w:spacing w:line="360" w:lineRule="auto"/>
        <w:rPr>
          <w:rFonts w:ascii="Palatino Linotype" w:hAnsi="Palatino Linotype" w:cs="Arial"/>
          <w:sz w:val="20"/>
          <w:szCs w:val="24"/>
        </w:rPr>
      </w:pPr>
    </w:p>
    <w:p w:rsidR="0046491C"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4A5486" w:rsidRPr="00F3161F" w:rsidRDefault="004A5486" w:rsidP="004A5486">
      <w:pPr>
        <w:pStyle w:val="Prrafodelista"/>
        <w:spacing w:after="0" w:line="360" w:lineRule="auto"/>
        <w:ind w:left="0"/>
        <w:jc w:val="both"/>
        <w:rPr>
          <w:rFonts w:ascii="Palatino Linotype" w:hAnsi="Palatino Linotype" w:cs="Arial"/>
          <w:sz w:val="20"/>
          <w:szCs w:val="24"/>
        </w:rPr>
      </w:pPr>
    </w:p>
    <w:p w:rsidR="0046491C" w:rsidRDefault="0046491C" w:rsidP="00F3161F">
      <w:pPr>
        <w:pStyle w:val="Sinespaciado"/>
        <w:spacing w:line="276" w:lineRule="auto"/>
        <w:ind w:left="567" w:right="616"/>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w:t>
      </w:r>
      <w:r w:rsidRPr="00F90F3D">
        <w:rPr>
          <w:rFonts w:ascii="Palatino Linotype" w:hAnsi="Palatino Linotype"/>
          <w:i/>
        </w:rPr>
        <w:lastRenderedPageBreak/>
        <w:t>contener, orientándolos, los desarrollos contradictorios de la producción del derecho, generados por la heterogeneidad y ocasionalidad de las presiones sociales que se ejercen sobre el mismo”.</w:t>
      </w:r>
      <w:r w:rsidRPr="00F90F3D">
        <w:rPr>
          <w:rStyle w:val="Refdenotaalpie"/>
          <w:rFonts w:ascii="Palatino Linotype" w:hAnsi="Palatino Linotype" w:cs="Arial"/>
          <w:i/>
        </w:rPr>
        <w:footnoteReference w:id="5"/>
      </w:r>
    </w:p>
    <w:p w:rsidR="004E70B6" w:rsidRPr="00F90F3D" w:rsidRDefault="004E70B6" w:rsidP="00F3161F">
      <w:pPr>
        <w:pStyle w:val="Sinespaciado"/>
        <w:spacing w:line="276" w:lineRule="auto"/>
        <w:ind w:left="567" w:right="616"/>
        <w:jc w:val="both"/>
        <w:rPr>
          <w:rFonts w:ascii="Palatino Linotype" w:hAnsi="Palatino Linotype"/>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A71441">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w:t>
      </w:r>
      <w:r w:rsidRPr="00941370">
        <w:rPr>
          <w:rFonts w:ascii="Palatino Linotype" w:hAnsi="Palatino Linotype" w:cs="Arial"/>
          <w:i/>
          <w:sz w:val="24"/>
          <w:szCs w:val="24"/>
        </w:rPr>
        <w:t>si no ésta expresa razón o motivo de inconformidad en contra de todos los rubros solicitados, dichos rubros deben declararse atendidos, pues se infiere que el recurrente ésta conforme con la información entregada al no contravenir la misma</w:t>
      </w:r>
      <w:r w:rsidRPr="0001046D">
        <w:rPr>
          <w:rFonts w:ascii="Palatino Linotype" w:hAnsi="Palatino Linotype" w:cs="Arial"/>
          <w:sz w:val="24"/>
          <w:szCs w:val="24"/>
        </w:rPr>
        <w:t xml:space="preserve">”.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w:t>
      </w:r>
      <w:r w:rsidRPr="0001046D">
        <w:rPr>
          <w:rFonts w:ascii="Palatino Linotype" w:hAnsi="Palatino Linotype" w:cs="Arial"/>
          <w:sz w:val="24"/>
          <w:szCs w:val="24"/>
        </w:rPr>
        <w:lastRenderedPageBreak/>
        <w:t>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3161F" w:rsidRDefault="00F3161F" w:rsidP="00F3161F">
      <w:pPr>
        <w:pStyle w:val="Prrafodelista"/>
        <w:spacing w:after="0" w:line="360" w:lineRule="auto"/>
        <w:ind w:left="0"/>
        <w:jc w:val="both"/>
        <w:rPr>
          <w:rFonts w:ascii="Palatino Linotype" w:hAnsi="Palatino Linotype" w:cs="Arial"/>
          <w:sz w:val="24"/>
          <w:szCs w:val="24"/>
        </w:rPr>
      </w:pPr>
    </w:p>
    <w:p w:rsidR="00F3161F" w:rsidRPr="0001046D" w:rsidRDefault="00F3161F" w:rsidP="00F3161F">
      <w:pPr>
        <w:pStyle w:val="Prrafodelista"/>
        <w:spacing w:after="0" w:line="360" w:lineRule="auto"/>
        <w:ind w:left="0"/>
        <w:jc w:val="both"/>
        <w:rPr>
          <w:rFonts w:ascii="Palatino Linotype" w:hAnsi="Palatino Linotype" w:cs="Arial"/>
          <w:sz w:val="24"/>
          <w:szCs w:val="24"/>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C06207" w:rsidRDefault="004A5486" w:rsidP="004A5486">
      <w:pPr>
        <w:spacing w:line="360" w:lineRule="auto"/>
        <w:jc w:val="center"/>
        <w:rPr>
          <w:rFonts w:ascii="Palatino Linotype" w:hAnsi="Palatino Linotype"/>
          <w:b/>
          <w:sz w:val="24"/>
          <w:szCs w:val="24"/>
        </w:rPr>
      </w:pPr>
      <w:r>
        <w:rPr>
          <w:rFonts w:ascii="Palatino Linotype" w:hAnsi="Palatino Linotype"/>
          <w:b/>
          <w:sz w:val="24"/>
          <w:szCs w:val="24"/>
        </w:rPr>
        <w:t>(RÚBRICA)</w:t>
      </w:r>
    </w:p>
    <w:p w:rsidR="00C06207" w:rsidRDefault="00C06207" w:rsidP="00575478">
      <w:pPr>
        <w:spacing w:line="360" w:lineRule="auto"/>
        <w:rPr>
          <w:rFonts w:ascii="Palatino Linotype" w:hAnsi="Palatino Linotype"/>
          <w:b/>
          <w:sz w:val="24"/>
          <w:szCs w:val="24"/>
        </w:rPr>
      </w:pPr>
    </w:p>
    <w:p w:rsidR="00F3161F" w:rsidRDefault="00F3161F"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p>
    <w:sectPr w:rsidR="00575478" w:rsidRPr="0001046D" w:rsidSect="00C06207">
      <w:headerReference w:type="even" r:id="rId15"/>
      <w:headerReference w:type="default" r:id="rId16"/>
      <w:footerReference w:type="even" r:id="rId17"/>
      <w:footerReference w:type="default" r:id="rId18"/>
      <w:headerReference w:type="first" r:id="rId19"/>
      <w:footerReference w:type="first" r:id="rId2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6EC" w:rsidRDefault="009A66EC" w:rsidP="00E706DA">
      <w:pPr>
        <w:spacing w:after="0" w:line="240" w:lineRule="auto"/>
      </w:pPr>
      <w:r>
        <w:separator/>
      </w:r>
    </w:p>
  </w:endnote>
  <w:endnote w:type="continuationSeparator" w:id="0">
    <w:p w:rsidR="009A66EC" w:rsidRDefault="009A66EC"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A66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C4E1B">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C4E1B">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9A66E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A66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6EC" w:rsidRDefault="009A66EC" w:rsidP="00E706DA">
      <w:pPr>
        <w:spacing w:after="0" w:line="240" w:lineRule="auto"/>
      </w:pPr>
      <w:r>
        <w:separator/>
      </w:r>
    </w:p>
  </w:footnote>
  <w:footnote w:type="continuationSeparator" w:id="0">
    <w:p w:rsidR="009A66EC" w:rsidRDefault="009A66EC"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66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66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A66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66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8"/>
  </w:num>
  <w:num w:numId="6">
    <w:abstractNumId w:val="10"/>
  </w:num>
  <w:num w:numId="7">
    <w:abstractNumId w:val="13"/>
  </w:num>
  <w:num w:numId="8">
    <w:abstractNumId w:val="11"/>
  </w:num>
  <w:num w:numId="9">
    <w:abstractNumId w:val="15"/>
  </w:num>
  <w:num w:numId="10">
    <w:abstractNumId w:val="1"/>
  </w:num>
  <w:num w:numId="11">
    <w:abstractNumId w:val="14"/>
  </w:num>
  <w:num w:numId="12">
    <w:abstractNumId w:val="6"/>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42ABC"/>
    <w:rsid w:val="00073F0D"/>
    <w:rsid w:val="000802F2"/>
    <w:rsid w:val="000951B4"/>
    <w:rsid w:val="000A71F1"/>
    <w:rsid w:val="000A77B5"/>
    <w:rsid w:val="000A7B66"/>
    <w:rsid w:val="000F6C81"/>
    <w:rsid w:val="000F6CBB"/>
    <w:rsid w:val="00105730"/>
    <w:rsid w:val="00122625"/>
    <w:rsid w:val="00165FAD"/>
    <w:rsid w:val="00194B6A"/>
    <w:rsid w:val="00196D5C"/>
    <w:rsid w:val="001B088A"/>
    <w:rsid w:val="001D3F34"/>
    <w:rsid w:val="001F692B"/>
    <w:rsid w:val="0020315F"/>
    <w:rsid w:val="002036ED"/>
    <w:rsid w:val="00222DD9"/>
    <w:rsid w:val="00225026"/>
    <w:rsid w:val="0025608F"/>
    <w:rsid w:val="00260D6C"/>
    <w:rsid w:val="002620E9"/>
    <w:rsid w:val="00281310"/>
    <w:rsid w:val="002C1F75"/>
    <w:rsid w:val="00302832"/>
    <w:rsid w:val="00303664"/>
    <w:rsid w:val="00346DBD"/>
    <w:rsid w:val="00367E00"/>
    <w:rsid w:val="003705BB"/>
    <w:rsid w:val="003747A5"/>
    <w:rsid w:val="00374C8F"/>
    <w:rsid w:val="003837C2"/>
    <w:rsid w:val="003A74F5"/>
    <w:rsid w:val="003C5606"/>
    <w:rsid w:val="003D7B9E"/>
    <w:rsid w:val="00412952"/>
    <w:rsid w:val="00413496"/>
    <w:rsid w:val="004148A3"/>
    <w:rsid w:val="00424DE3"/>
    <w:rsid w:val="00432402"/>
    <w:rsid w:val="00444048"/>
    <w:rsid w:val="004630B1"/>
    <w:rsid w:val="0046491C"/>
    <w:rsid w:val="0048490F"/>
    <w:rsid w:val="0049456C"/>
    <w:rsid w:val="004A5486"/>
    <w:rsid w:val="004C4E1B"/>
    <w:rsid w:val="004E70B6"/>
    <w:rsid w:val="004F5418"/>
    <w:rsid w:val="00520F8E"/>
    <w:rsid w:val="005258C9"/>
    <w:rsid w:val="00532410"/>
    <w:rsid w:val="00541375"/>
    <w:rsid w:val="00563071"/>
    <w:rsid w:val="00575478"/>
    <w:rsid w:val="005A3267"/>
    <w:rsid w:val="005A4C79"/>
    <w:rsid w:val="005C79C8"/>
    <w:rsid w:val="005F3760"/>
    <w:rsid w:val="005F4459"/>
    <w:rsid w:val="00634736"/>
    <w:rsid w:val="00644249"/>
    <w:rsid w:val="00651380"/>
    <w:rsid w:val="00652F8C"/>
    <w:rsid w:val="006728FD"/>
    <w:rsid w:val="00673293"/>
    <w:rsid w:val="00675C07"/>
    <w:rsid w:val="0069498B"/>
    <w:rsid w:val="006C1E90"/>
    <w:rsid w:val="006D5F6A"/>
    <w:rsid w:val="006D7097"/>
    <w:rsid w:val="006E2606"/>
    <w:rsid w:val="00703CB1"/>
    <w:rsid w:val="00717C0D"/>
    <w:rsid w:val="0072136B"/>
    <w:rsid w:val="00730A90"/>
    <w:rsid w:val="0076241F"/>
    <w:rsid w:val="00770016"/>
    <w:rsid w:val="00790E37"/>
    <w:rsid w:val="007A7FAD"/>
    <w:rsid w:val="007B2FBA"/>
    <w:rsid w:val="007E2CF8"/>
    <w:rsid w:val="00806300"/>
    <w:rsid w:val="00814E97"/>
    <w:rsid w:val="00826FCB"/>
    <w:rsid w:val="008355BF"/>
    <w:rsid w:val="008361CA"/>
    <w:rsid w:val="00850252"/>
    <w:rsid w:val="00854C2E"/>
    <w:rsid w:val="00856FA1"/>
    <w:rsid w:val="008822B3"/>
    <w:rsid w:val="00895A90"/>
    <w:rsid w:val="008B03B6"/>
    <w:rsid w:val="008C2FF2"/>
    <w:rsid w:val="008C5205"/>
    <w:rsid w:val="008D4B3A"/>
    <w:rsid w:val="008E01AC"/>
    <w:rsid w:val="008E1DCC"/>
    <w:rsid w:val="008E4128"/>
    <w:rsid w:val="008F3E81"/>
    <w:rsid w:val="00900E75"/>
    <w:rsid w:val="00902248"/>
    <w:rsid w:val="009156AC"/>
    <w:rsid w:val="00937D7D"/>
    <w:rsid w:val="00941370"/>
    <w:rsid w:val="0094239C"/>
    <w:rsid w:val="009457EF"/>
    <w:rsid w:val="0095013C"/>
    <w:rsid w:val="009649F8"/>
    <w:rsid w:val="00983F08"/>
    <w:rsid w:val="00997A9C"/>
    <w:rsid w:val="009A66EC"/>
    <w:rsid w:val="009B4E7D"/>
    <w:rsid w:val="009C4EF6"/>
    <w:rsid w:val="00A339ED"/>
    <w:rsid w:val="00A57BE6"/>
    <w:rsid w:val="00A63717"/>
    <w:rsid w:val="00A71441"/>
    <w:rsid w:val="00AA49F3"/>
    <w:rsid w:val="00AB023D"/>
    <w:rsid w:val="00AB126B"/>
    <w:rsid w:val="00AC381E"/>
    <w:rsid w:val="00AC64C5"/>
    <w:rsid w:val="00AE4797"/>
    <w:rsid w:val="00AE58DA"/>
    <w:rsid w:val="00AF73BC"/>
    <w:rsid w:val="00B02A47"/>
    <w:rsid w:val="00B120CA"/>
    <w:rsid w:val="00B25A37"/>
    <w:rsid w:val="00B62486"/>
    <w:rsid w:val="00B6406E"/>
    <w:rsid w:val="00BC7968"/>
    <w:rsid w:val="00BC7B0C"/>
    <w:rsid w:val="00BF3534"/>
    <w:rsid w:val="00C06207"/>
    <w:rsid w:val="00C330CF"/>
    <w:rsid w:val="00C364AB"/>
    <w:rsid w:val="00CE0823"/>
    <w:rsid w:val="00D33AF9"/>
    <w:rsid w:val="00D363F7"/>
    <w:rsid w:val="00D72985"/>
    <w:rsid w:val="00D7508B"/>
    <w:rsid w:val="00DA6B18"/>
    <w:rsid w:val="00DB04F1"/>
    <w:rsid w:val="00DF6F7E"/>
    <w:rsid w:val="00E30CD7"/>
    <w:rsid w:val="00E34F08"/>
    <w:rsid w:val="00E35329"/>
    <w:rsid w:val="00E361CB"/>
    <w:rsid w:val="00E6129E"/>
    <w:rsid w:val="00E61AB8"/>
    <w:rsid w:val="00E706DA"/>
    <w:rsid w:val="00E83E93"/>
    <w:rsid w:val="00E90EB5"/>
    <w:rsid w:val="00E94FBF"/>
    <w:rsid w:val="00EA2C08"/>
    <w:rsid w:val="00EB394B"/>
    <w:rsid w:val="00ED288D"/>
    <w:rsid w:val="00ED57EE"/>
    <w:rsid w:val="00EE5592"/>
    <w:rsid w:val="00EF0C2D"/>
    <w:rsid w:val="00F25783"/>
    <w:rsid w:val="00F3161F"/>
    <w:rsid w:val="00F352FD"/>
    <w:rsid w:val="00F45161"/>
    <w:rsid w:val="00F45408"/>
    <w:rsid w:val="00F46E78"/>
    <w:rsid w:val="00F618FA"/>
    <w:rsid w:val="00F857BC"/>
    <w:rsid w:val="00F90F3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5055.page" TargetMode="External"/><Relationship Id="rId13" Type="http://schemas.openxmlformats.org/officeDocument/2006/relationships/hyperlink" Target="https://www.saimex.org.mx/saimex/solicitud/downloadAttach/605060.p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imex.org.mx/saimex/solicitud/downloadAttach/605054.page" TargetMode="External"/><Relationship Id="rId12" Type="http://schemas.openxmlformats.org/officeDocument/2006/relationships/hyperlink" Target="https://www.saimex.org.mx/saimex/solicitud/downloadAttach/605059.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605058.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imex.org.mx/saimex/solicitud/downloadAttach/605057.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605056.page" TargetMode="External"/><Relationship Id="rId14" Type="http://schemas.openxmlformats.org/officeDocument/2006/relationships/hyperlink" Target="https://www.saimex.org.mx/saimex/solicitud/downloadAttach/605061.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3622</Words>
  <Characters>19922</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2019-02-18T18:11:00Z</cp:lastPrinted>
  <dcterms:created xsi:type="dcterms:W3CDTF">2019-02-26T23:39:00Z</dcterms:created>
  <dcterms:modified xsi:type="dcterms:W3CDTF">2019-02-26T23:39:00Z</dcterms:modified>
</cp:coreProperties>
</file>